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85DC94" w14:textId="6DF809F9" w:rsidR="00507FA8" w:rsidRPr="00507FA8" w:rsidRDefault="00507FA8" w:rsidP="00507FA8">
      <w:pPr>
        <w:pStyle w:val="a4"/>
        <w:spacing w:line="264" w:lineRule="auto"/>
        <w:rPr>
          <w:rFonts w:eastAsia="宋体" w:cs="Arial"/>
          <w:sz w:val="22"/>
          <w:lang w:eastAsia="zh-CN"/>
        </w:rPr>
      </w:pPr>
      <w:bookmarkStart w:id="0" w:name="_GoBack"/>
      <w:bookmarkEnd w:id="0"/>
      <w:r w:rsidRPr="00507FA8">
        <w:rPr>
          <w:rFonts w:eastAsia="宋体" w:cs="Arial"/>
          <w:sz w:val="22"/>
          <w:lang w:eastAsia="zh-CN"/>
        </w:rPr>
        <w:t>3GPP TSG RAN WG1 #106-e</w:t>
      </w:r>
      <w:r w:rsidRPr="00507FA8">
        <w:rPr>
          <w:rFonts w:eastAsia="宋体" w:cs="Arial"/>
          <w:sz w:val="22"/>
          <w:lang w:eastAsia="zh-CN"/>
        </w:rPr>
        <w:tab/>
        <w:t xml:space="preserve">                                                                            R1-21</w:t>
      </w:r>
      <w:r w:rsidR="00F34C98">
        <w:rPr>
          <w:rFonts w:eastAsia="宋体" w:cs="Arial"/>
          <w:sz w:val="22"/>
          <w:lang w:eastAsia="zh-CN"/>
        </w:rPr>
        <w:t>07280</w:t>
      </w:r>
    </w:p>
    <w:p w14:paraId="666BFE51" w14:textId="77777777" w:rsidR="00507FA8" w:rsidRPr="00507FA8" w:rsidRDefault="00507FA8" w:rsidP="00507FA8">
      <w:pPr>
        <w:pStyle w:val="a4"/>
        <w:spacing w:line="264" w:lineRule="auto"/>
        <w:rPr>
          <w:rFonts w:eastAsia="宋体" w:cs="Arial"/>
          <w:sz w:val="22"/>
          <w:lang w:eastAsia="zh-CN"/>
        </w:rPr>
      </w:pPr>
      <w:r w:rsidRPr="00507FA8">
        <w:rPr>
          <w:rFonts w:eastAsia="宋体" w:cs="Arial"/>
          <w:sz w:val="22"/>
          <w:lang w:eastAsia="zh-CN"/>
        </w:rPr>
        <w:t>e-Meeting, August 16th – 27th, 2021</w:t>
      </w:r>
    </w:p>
    <w:p w14:paraId="6327081F" w14:textId="77777777" w:rsidR="002328B0" w:rsidRPr="00507FA8"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7C629A9"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F34C98">
        <w:rPr>
          <w:sz w:val="22"/>
        </w:rPr>
        <w:t>Discussion on the XR e</w:t>
      </w:r>
      <w:r w:rsidR="00B74E5B">
        <w:rPr>
          <w:sz w:val="22"/>
        </w:rPr>
        <w:t xml:space="preserve">valuation </w:t>
      </w:r>
      <w:r w:rsidR="00F34C98">
        <w:rPr>
          <w:sz w:val="22"/>
        </w:rPr>
        <w:t>m</w:t>
      </w:r>
      <w:r w:rsidR="00B74E5B">
        <w:rPr>
          <w:sz w:val="22"/>
        </w:rPr>
        <w:t>ethodology</w:t>
      </w:r>
    </w:p>
    <w:p w14:paraId="4D626EB5" w14:textId="221274AC"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B74E5B">
        <w:rPr>
          <w:rFonts w:eastAsia="宋体"/>
          <w:sz w:val="22"/>
          <w:lang w:eastAsia="zh-CN"/>
        </w:rPr>
        <w:t>14</w:t>
      </w:r>
      <w:r>
        <w:rPr>
          <w:rFonts w:eastAsia="宋体"/>
          <w:sz w:val="22"/>
          <w:lang w:eastAsia="zh-CN"/>
        </w:rPr>
        <w:t>.</w:t>
      </w:r>
      <w:r w:rsidR="003C265D">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799CAAD" w14:textId="4570BDEC" w:rsidR="00CD004C" w:rsidRDefault="00DB44C4" w:rsidP="00497AFF">
      <w:pPr>
        <w:pStyle w:val="00Text"/>
      </w:pPr>
      <w:r>
        <w:t>In RAN1#10</w:t>
      </w:r>
      <w:r w:rsidR="00507FA8">
        <w:t>5</w:t>
      </w:r>
      <w:r w:rsidR="00173796">
        <w:t>-</w:t>
      </w:r>
      <w:r>
        <w:t xml:space="preserve">e meeting, some </w:t>
      </w:r>
      <w:r w:rsidR="00270B16">
        <w:t xml:space="preserve">agreements on </w:t>
      </w:r>
      <w:r w:rsidR="00507FA8">
        <w:t>evaluation methodology</w:t>
      </w:r>
      <w:r>
        <w:t xml:space="preserve"> were made as below [</w:t>
      </w:r>
      <w:r w:rsidR="00270B16">
        <w:t>1</w:t>
      </w:r>
      <w:r>
        <w:t>]</w:t>
      </w:r>
      <w:r w:rsidR="00F7099D">
        <w:t xml:space="preserve">: </w:t>
      </w:r>
    </w:p>
    <w:tbl>
      <w:tblPr>
        <w:tblStyle w:val="a6"/>
        <w:tblW w:w="0" w:type="auto"/>
        <w:tblLook w:val="04A0" w:firstRow="1" w:lastRow="0" w:firstColumn="1" w:lastColumn="0" w:noHBand="0" w:noVBand="1"/>
      </w:tblPr>
      <w:tblGrid>
        <w:gridCol w:w="9062"/>
      </w:tblGrid>
      <w:tr w:rsidR="00B44ECD" w14:paraId="04805497" w14:textId="77777777" w:rsidTr="00B44ECD">
        <w:tc>
          <w:tcPr>
            <w:tcW w:w="9062" w:type="dxa"/>
          </w:tcPr>
          <w:p w14:paraId="311D721A" w14:textId="77777777" w:rsidR="00270B16" w:rsidRPr="00273666" w:rsidRDefault="00270B16" w:rsidP="00270B16">
            <w:pPr>
              <w:rPr>
                <w:b/>
                <w:bCs/>
                <w:iCs/>
                <w:highlight w:val="green"/>
              </w:rPr>
            </w:pPr>
            <w:r w:rsidRPr="00273666">
              <w:rPr>
                <w:b/>
                <w:highlight w:val="green"/>
              </w:rPr>
              <w:t>Agreement</w:t>
            </w:r>
          </w:p>
          <w:p w14:paraId="51AF1F05" w14:textId="77777777" w:rsidR="00270B16" w:rsidRPr="00D80846" w:rsidRDefault="00270B16" w:rsidP="00270B16">
            <w:pPr>
              <w:rPr>
                <w:rFonts w:eastAsia="宋体"/>
                <w:bCs/>
                <w:lang w:eastAsia="zh-CN"/>
              </w:rPr>
            </w:pPr>
            <w:r w:rsidRPr="00D80846">
              <w:rPr>
                <w:rFonts w:eastAsia="宋体"/>
                <w:bCs/>
                <w:lang w:eastAsia="zh-CN"/>
              </w:rPr>
              <w:t>Confirm the 2-symbol gap at the end to third “D” slot of DDDUU for FR1/FR2.</w:t>
            </w:r>
          </w:p>
          <w:p w14:paraId="4645D8E9" w14:textId="77777777" w:rsidR="00270B16" w:rsidRPr="00D80846" w:rsidRDefault="00270B16" w:rsidP="00270B16">
            <w:pPr>
              <w:numPr>
                <w:ilvl w:val="0"/>
                <w:numId w:val="39"/>
              </w:numPr>
              <w:rPr>
                <w:rFonts w:eastAsia="宋体"/>
                <w:bCs/>
                <w:lang w:eastAsia="zh-CN"/>
              </w:rPr>
            </w:pPr>
            <w:r w:rsidRPr="00D80846">
              <w:rPr>
                <w:rFonts w:eastAsia="宋体"/>
                <w:bCs/>
                <w:lang w:eastAsia="zh-CN"/>
              </w:rPr>
              <w:t>Applies only for Option 2</w:t>
            </w:r>
          </w:p>
          <w:p w14:paraId="009F312C" w14:textId="77777777" w:rsidR="00270B16" w:rsidRPr="00D80846" w:rsidRDefault="00270B16" w:rsidP="00270B16">
            <w:pPr>
              <w:rPr>
                <w:bCs/>
                <w:lang w:eastAsia="x-none"/>
              </w:rPr>
            </w:pPr>
          </w:p>
          <w:p w14:paraId="762E263E" w14:textId="77777777" w:rsidR="00270B16" w:rsidRPr="00504BE1" w:rsidRDefault="00270B16" w:rsidP="00270B16">
            <w:pPr>
              <w:rPr>
                <w:rFonts w:eastAsia="宋体"/>
                <w:b/>
                <w:szCs w:val="20"/>
                <w:highlight w:val="green"/>
                <w:lang w:eastAsia="zh-CN"/>
              </w:rPr>
            </w:pPr>
            <w:r w:rsidRPr="00504BE1">
              <w:rPr>
                <w:b/>
                <w:szCs w:val="20"/>
                <w:highlight w:val="green"/>
              </w:rPr>
              <w:t>Agreement</w:t>
            </w:r>
          </w:p>
          <w:p w14:paraId="637E20BE" w14:textId="77777777" w:rsidR="00270B16" w:rsidRPr="00504BE1" w:rsidRDefault="00270B16" w:rsidP="00270B16">
            <w:pPr>
              <w:rPr>
                <w:bCs/>
                <w:szCs w:val="20"/>
                <w:lang w:eastAsia="zh-CN"/>
              </w:rPr>
            </w:pPr>
            <w:r w:rsidRPr="00504BE1">
              <w:rPr>
                <w:bCs/>
                <w:szCs w:val="20"/>
              </w:rPr>
              <w:t>UE with transmit power less than 0 dBm</w:t>
            </w:r>
            <w:r w:rsidRPr="00504BE1">
              <w:rPr>
                <w:rFonts w:hint="eastAsia"/>
                <w:bCs/>
                <w:szCs w:val="20"/>
                <w:lang w:eastAsia="zh-CN"/>
              </w:rPr>
              <w:t xml:space="preserve"> </w:t>
            </w:r>
            <w:r w:rsidRPr="00504BE1">
              <w:rPr>
                <w:bCs/>
                <w:szCs w:val="20"/>
                <w:lang w:eastAsia="zh-CN"/>
              </w:rPr>
              <w:t>is</w:t>
            </w:r>
            <w:r w:rsidRPr="00504BE1">
              <w:rPr>
                <w:rFonts w:hint="eastAsia"/>
                <w:bCs/>
                <w:szCs w:val="20"/>
                <w:lang w:eastAsia="zh-CN"/>
              </w:rPr>
              <w:t xml:space="preserve"> considered</w:t>
            </w:r>
            <w:r w:rsidRPr="00504BE1">
              <w:rPr>
                <w:bCs/>
                <w:szCs w:val="20"/>
                <w:lang w:eastAsia="zh-CN"/>
              </w:rPr>
              <w:t xml:space="preserve"> for power consumption evaluation, adopt option 2 as baseline, i.e. the power model of 0 dBm for UE with </w:t>
            </w:r>
            <w:r w:rsidRPr="00504BE1">
              <w:rPr>
                <w:bCs/>
                <w:szCs w:val="20"/>
              </w:rPr>
              <w:t>transmit power less than 0 dBm</w:t>
            </w:r>
            <w:r w:rsidRPr="00504BE1">
              <w:rPr>
                <w:bCs/>
                <w:szCs w:val="20"/>
                <w:lang w:eastAsia="zh-CN"/>
              </w:rPr>
              <w:t>.</w:t>
            </w:r>
          </w:p>
          <w:p w14:paraId="78BB06F1" w14:textId="77777777" w:rsidR="00270B16" w:rsidRPr="00D80846" w:rsidRDefault="00270B16" w:rsidP="00270B16">
            <w:pPr>
              <w:numPr>
                <w:ilvl w:val="0"/>
                <w:numId w:val="39"/>
              </w:numPr>
              <w:rPr>
                <w:rFonts w:eastAsia="宋体"/>
                <w:bCs/>
                <w:lang w:eastAsia="zh-CN"/>
              </w:rPr>
            </w:pPr>
            <w:r w:rsidRPr="00D80846">
              <w:rPr>
                <w:rFonts w:eastAsia="宋体"/>
                <w:bCs/>
                <w:lang w:eastAsia="zh-CN"/>
              </w:rPr>
              <w:t>Option 1 can be optionally evaluated</w:t>
            </w:r>
          </w:p>
          <w:p w14:paraId="3A06374C" w14:textId="77777777" w:rsidR="00270B16" w:rsidRPr="00D80846" w:rsidRDefault="00270B16" w:rsidP="00270B16">
            <w:pPr>
              <w:numPr>
                <w:ilvl w:val="0"/>
                <w:numId w:val="39"/>
              </w:numPr>
              <w:rPr>
                <w:rFonts w:eastAsia="宋体"/>
                <w:bCs/>
                <w:lang w:eastAsia="zh-CN"/>
              </w:rPr>
            </w:pPr>
            <w:r w:rsidRPr="00D80846">
              <w:rPr>
                <w:rFonts w:eastAsia="宋体"/>
                <w:bCs/>
                <w:lang w:eastAsia="zh-CN"/>
              </w:rPr>
              <w:t>Note: Above is not intended to introduce new power class</w:t>
            </w:r>
          </w:p>
          <w:p w14:paraId="1B84403E" w14:textId="77777777" w:rsidR="00270B16" w:rsidRPr="00D95B4A" w:rsidRDefault="00270B16" w:rsidP="00270B16">
            <w:pPr>
              <w:rPr>
                <w:rFonts w:eastAsia="宋体"/>
                <w:lang w:eastAsia="zh-CN"/>
              </w:rPr>
            </w:pPr>
            <w:r w:rsidRPr="00D95B4A">
              <w:rPr>
                <w:rFonts w:eastAsia="宋体"/>
                <w:b/>
                <w:highlight w:val="green"/>
                <w:lang w:eastAsia="zh-CN"/>
              </w:rPr>
              <w:t>Agreement</w:t>
            </w:r>
          </w:p>
          <w:p w14:paraId="3BA15800" w14:textId="77777777" w:rsidR="00270B16" w:rsidRPr="00D95B4A" w:rsidRDefault="00270B16" w:rsidP="00270B16">
            <w:pPr>
              <w:pStyle w:val="af2"/>
              <w:numPr>
                <w:ilvl w:val="0"/>
                <w:numId w:val="39"/>
              </w:numPr>
              <w:overflowPunct/>
              <w:autoSpaceDE/>
              <w:autoSpaceDN/>
              <w:adjustRightInd/>
              <w:spacing w:after="0"/>
              <w:contextualSpacing w:val="0"/>
              <w:textAlignment w:val="auto"/>
              <w:rPr>
                <w:rFonts w:eastAsia="宋体"/>
                <w:b/>
                <w:bCs/>
                <w:lang w:eastAsia="zh-CN"/>
              </w:rPr>
            </w:pPr>
            <w:r w:rsidRPr="00D95B4A">
              <w:rPr>
                <w:rStyle w:val="af6"/>
              </w:rPr>
              <w:t>For FR2, it is up to company to report the UE UL power consumption model.</w:t>
            </w:r>
          </w:p>
          <w:p w14:paraId="37B9CACC" w14:textId="77777777" w:rsidR="00270B16" w:rsidRPr="00E8409E" w:rsidRDefault="00270B16" w:rsidP="00270B16">
            <w:pPr>
              <w:spacing w:line="252" w:lineRule="auto"/>
              <w:rPr>
                <w:rFonts w:eastAsia="宋体"/>
                <w:b/>
                <w:bCs/>
                <w:szCs w:val="20"/>
                <w:lang w:eastAsia="zh-CN"/>
              </w:rPr>
            </w:pPr>
            <w:r w:rsidRPr="00E8409E">
              <w:rPr>
                <w:b/>
                <w:bCs/>
              </w:rPr>
              <w:t>For companies to further study and if necessary, discuss in RAN1#106-e</w:t>
            </w:r>
          </w:p>
          <w:p w14:paraId="6DA5C2EE" w14:textId="77777777" w:rsidR="00270B16" w:rsidRPr="00B37547" w:rsidRDefault="00270B16" w:rsidP="00270B16">
            <w:pPr>
              <w:spacing w:line="252" w:lineRule="auto"/>
              <w:rPr>
                <w:rFonts w:eastAsia="Malgun Gothic"/>
                <w:szCs w:val="20"/>
              </w:rPr>
            </w:pPr>
            <w:r w:rsidRPr="009A4D0E">
              <w:rPr>
                <w:b/>
                <w:bCs/>
              </w:rPr>
              <w:t xml:space="preserve">(Coverage evaluation methodology) </w:t>
            </w:r>
            <w:r w:rsidRPr="00E8409E">
              <w:t xml:space="preserve">For XR/CG in DL or UL, coverage is defined to be the A-percentile point in CDF </w:t>
            </w:r>
            <w:r w:rsidRPr="00B37547">
              <w:rPr>
                <w:szCs w:val="20"/>
              </w:rPr>
              <w:t>of Coupling gain for the “satisfied” UEs, with #UEs per cell = B, for a given XR application (AR/VR/CG) in a given deployment scenario (DU/</w:t>
            </w:r>
            <w:proofErr w:type="spellStart"/>
            <w:r w:rsidRPr="00B37547">
              <w:rPr>
                <w:szCs w:val="20"/>
              </w:rPr>
              <w:t>InH</w:t>
            </w:r>
            <w:proofErr w:type="spellEnd"/>
            <w:r w:rsidRPr="00B37547">
              <w:rPr>
                <w:szCs w:val="20"/>
              </w:rPr>
              <w:t>/</w:t>
            </w:r>
            <w:proofErr w:type="spellStart"/>
            <w:r w:rsidRPr="00B37547">
              <w:rPr>
                <w:szCs w:val="20"/>
              </w:rPr>
              <w:t>UMa</w:t>
            </w:r>
            <w:proofErr w:type="spellEnd"/>
            <w:r w:rsidRPr="00B37547">
              <w:rPr>
                <w:szCs w:val="20"/>
              </w:rPr>
              <w:t>)</w:t>
            </w:r>
          </w:p>
          <w:p w14:paraId="0B3427F7" w14:textId="77777777" w:rsidR="00270B16" w:rsidRPr="00B37547" w:rsidRDefault="00270B16" w:rsidP="00270B16">
            <w:pPr>
              <w:numPr>
                <w:ilvl w:val="0"/>
                <w:numId w:val="40"/>
              </w:numPr>
              <w:spacing w:line="252" w:lineRule="auto"/>
              <w:jc w:val="both"/>
              <w:rPr>
                <w:szCs w:val="20"/>
              </w:rPr>
            </w:pPr>
            <w:r w:rsidRPr="00B37547">
              <w:rPr>
                <w:szCs w:val="20"/>
              </w:rPr>
              <w:t>A = [5], other value can also be reported</w:t>
            </w:r>
          </w:p>
          <w:p w14:paraId="6AEDD9D0" w14:textId="77777777" w:rsidR="00270B16" w:rsidRPr="00B37547" w:rsidRDefault="00270B16" w:rsidP="00270B16">
            <w:pPr>
              <w:numPr>
                <w:ilvl w:val="0"/>
                <w:numId w:val="40"/>
              </w:numPr>
              <w:spacing w:line="252" w:lineRule="auto"/>
              <w:jc w:val="both"/>
              <w:rPr>
                <w:szCs w:val="20"/>
              </w:rPr>
            </w:pPr>
            <w:r w:rsidRPr="00B37547">
              <w:rPr>
                <w:szCs w:val="20"/>
              </w:rPr>
              <w:t xml:space="preserve">FFS: Value of B, </w:t>
            </w:r>
            <w:r w:rsidRPr="00B37547">
              <w:rPr>
                <w:color w:val="FF0000"/>
                <w:szCs w:val="20"/>
              </w:rPr>
              <w:t>e.g. B = 1, capacity, etc.</w:t>
            </w:r>
          </w:p>
          <w:p w14:paraId="41C9EB69" w14:textId="77777777" w:rsidR="00270B16" w:rsidRPr="00B37547" w:rsidRDefault="00270B16" w:rsidP="00270B16">
            <w:pPr>
              <w:pStyle w:val="af2"/>
              <w:numPr>
                <w:ilvl w:val="0"/>
                <w:numId w:val="40"/>
              </w:numPr>
              <w:overflowPunct/>
              <w:autoSpaceDE/>
              <w:autoSpaceDN/>
              <w:adjustRightInd/>
              <w:spacing w:after="0" w:line="252" w:lineRule="auto"/>
              <w:contextualSpacing w:val="0"/>
              <w:jc w:val="both"/>
              <w:textAlignment w:val="auto"/>
            </w:pPr>
            <w:r w:rsidRPr="00B37547">
              <w:t>Note: Coupling gain for coverage evaluation is defined as the ratio of received and transmitted power measured in dB, and includes antenna gains, path loss, shadowing, indoor- or body loss, etc. Example of coupling gain can refer to TR 37.910.</w:t>
            </w:r>
          </w:p>
          <w:p w14:paraId="0CE33BF8" w14:textId="41DDB7AB" w:rsidR="00B44ECD" w:rsidRPr="00270B16" w:rsidRDefault="00270B16" w:rsidP="00270B16">
            <w:pPr>
              <w:pStyle w:val="af2"/>
              <w:spacing w:line="252" w:lineRule="auto"/>
              <w:ind w:left="0"/>
              <w:jc w:val="both"/>
              <w:rPr>
                <w:bCs/>
              </w:rPr>
            </w:pPr>
            <w:r w:rsidRPr="00B37547">
              <w:t>An alternate method could be to use the “traditional” method such as what is used in the CE study/work item.</w:t>
            </w:r>
          </w:p>
        </w:tc>
      </w:tr>
    </w:tbl>
    <w:p w14:paraId="6EB79FBC" w14:textId="7771772D" w:rsidR="002328B0" w:rsidRDefault="0011681C" w:rsidP="00497AFF">
      <w:pPr>
        <w:pStyle w:val="00Text"/>
      </w:pPr>
      <w:r>
        <w:t xml:space="preserve">In this </w:t>
      </w:r>
      <w:r w:rsidR="002328B0" w:rsidRPr="00497AFF">
        <w:t>contribution, we</w:t>
      </w:r>
      <w:r>
        <w:t xml:space="preserve"> </w:t>
      </w:r>
      <w:r w:rsidR="0096393E">
        <w:t xml:space="preserve">continue </w:t>
      </w:r>
      <w:r w:rsidR="00BF1B46">
        <w:t xml:space="preserve">to </w:t>
      </w:r>
      <w:r w:rsidR="0096393E">
        <w:t>discuss remaining issues of</w:t>
      </w:r>
      <w:r w:rsidR="009B639B">
        <w:t xml:space="preserve"> evaluation methodolog</w:t>
      </w:r>
      <w:r w:rsidR="00110A2F">
        <w:t>y</w:t>
      </w:r>
      <w:r w:rsidR="00866937">
        <w:t xml:space="preserve"> and provide our </w:t>
      </w:r>
      <w:r w:rsidR="00746E2E">
        <w:t xml:space="preserve">views and </w:t>
      </w:r>
      <w:r w:rsidR="00866937">
        <w:t xml:space="preserve">preferences on the corresponding issues. </w:t>
      </w:r>
    </w:p>
    <w:p w14:paraId="61DA3ED2" w14:textId="0089A0E6" w:rsidR="00C80592" w:rsidRDefault="00431EDF" w:rsidP="00C80592">
      <w:pPr>
        <w:pStyle w:val="01"/>
        <w:numPr>
          <w:ilvl w:val="0"/>
          <w:numId w:val="1"/>
        </w:numPr>
        <w:ind w:left="562" w:hanging="562"/>
      </w:pPr>
      <w:r>
        <w:t>Discussion</w:t>
      </w:r>
      <w:r w:rsidR="00637D4A">
        <w:t xml:space="preserve"> on evaluation </w:t>
      </w:r>
      <w:r w:rsidR="00110A2F">
        <w:t>methodology</w:t>
      </w:r>
    </w:p>
    <w:p w14:paraId="5C5A7DA6" w14:textId="44659412" w:rsidR="00152E21" w:rsidRDefault="00705C99" w:rsidP="00507FA8">
      <w:pPr>
        <w:pStyle w:val="000proposal"/>
        <w:spacing w:before="240"/>
        <w:rPr>
          <w:b w:val="0"/>
          <w:bCs w:val="0"/>
          <w:i w:val="0"/>
          <w:iCs w:val="0"/>
        </w:rPr>
      </w:pPr>
      <w:r>
        <w:rPr>
          <w:b w:val="0"/>
          <w:bCs w:val="0"/>
          <w:i w:val="0"/>
          <w:iCs w:val="0"/>
        </w:rPr>
        <w:t xml:space="preserve">In </w:t>
      </w:r>
      <w:r w:rsidR="00152E21">
        <w:rPr>
          <w:b w:val="0"/>
          <w:bCs w:val="0"/>
          <w:i w:val="0"/>
          <w:iCs w:val="0"/>
        </w:rPr>
        <w:t xml:space="preserve">RAN1#105 e-meeting, coverage evaluation methodology was discussed, and </w:t>
      </w:r>
      <w:r w:rsidR="003E7A9E">
        <w:rPr>
          <w:b w:val="0"/>
          <w:bCs w:val="0"/>
          <w:i w:val="0"/>
          <w:iCs w:val="0"/>
        </w:rPr>
        <w:t xml:space="preserve">the </w:t>
      </w:r>
      <w:r w:rsidR="00152E21">
        <w:rPr>
          <w:b w:val="0"/>
          <w:bCs w:val="0"/>
          <w:i w:val="0"/>
          <w:iCs w:val="0"/>
        </w:rPr>
        <w:t>system evaluation methodology was proposed to identify the coverage gap between</w:t>
      </w:r>
      <w:r w:rsidR="00B36D06">
        <w:rPr>
          <w:b w:val="0"/>
          <w:bCs w:val="0"/>
          <w:i w:val="0"/>
          <w:iCs w:val="0"/>
        </w:rPr>
        <w:t xml:space="preserve"> UL </w:t>
      </w:r>
      <w:r w:rsidR="00B36D06">
        <w:rPr>
          <w:rFonts w:hint="eastAsia"/>
          <w:b w:val="0"/>
          <w:bCs w:val="0"/>
          <w:i w:val="0"/>
          <w:iCs w:val="0"/>
        </w:rPr>
        <w:t>and</w:t>
      </w:r>
      <w:r w:rsidR="00B36D06">
        <w:rPr>
          <w:b w:val="0"/>
          <w:bCs w:val="0"/>
          <w:i w:val="0"/>
          <w:iCs w:val="0"/>
        </w:rPr>
        <w:t xml:space="preserve"> DL. </w:t>
      </w:r>
    </w:p>
    <w:p w14:paraId="7362B6F7" w14:textId="7A4167D6" w:rsidR="00152E21" w:rsidRDefault="00152E21" w:rsidP="00152E21">
      <w:pPr>
        <w:pStyle w:val="000proposal"/>
        <w:spacing w:before="240"/>
        <w:rPr>
          <w:b w:val="0"/>
          <w:bCs w:val="0"/>
          <w:i w:val="0"/>
          <w:iCs w:val="0"/>
        </w:rPr>
      </w:pPr>
      <w:r>
        <w:rPr>
          <w:b w:val="0"/>
          <w:bCs w:val="0"/>
          <w:i w:val="0"/>
          <w:iCs w:val="0"/>
        </w:rPr>
        <w:t xml:space="preserve">In traditional system evaluation, 5% point </w:t>
      </w:r>
      <w:r w:rsidR="00267B23">
        <w:rPr>
          <w:b w:val="0"/>
          <w:bCs w:val="0"/>
          <w:i w:val="0"/>
          <w:iCs w:val="0"/>
        </w:rPr>
        <w:t>in</w:t>
      </w:r>
      <w:r>
        <w:rPr>
          <w:b w:val="0"/>
          <w:bCs w:val="0"/>
          <w:i w:val="0"/>
          <w:iCs w:val="0"/>
        </w:rPr>
        <w:t xml:space="preserve"> </w:t>
      </w:r>
      <w:r w:rsidR="00267B23">
        <w:rPr>
          <w:b w:val="0"/>
          <w:bCs w:val="0"/>
          <w:i w:val="0"/>
          <w:iCs w:val="0"/>
        </w:rPr>
        <w:t>geometry</w:t>
      </w:r>
      <w:r>
        <w:rPr>
          <w:b w:val="0"/>
          <w:bCs w:val="0"/>
          <w:i w:val="0"/>
          <w:iCs w:val="0"/>
        </w:rPr>
        <w:t xml:space="preserve"> </w:t>
      </w:r>
      <w:r w:rsidR="00267B23">
        <w:rPr>
          <w:b w:val="0"/>
          <w:bCs w:val="0"/>
          <w:i w:val="0"/>
          <w:iCs w:val="0"/>
        </w:rPr>
        <w:t xml:space="preserve">CDF </w:t>
      </w:r>
      <w:r>
        <w:rPr>
          <w:b w:val="0"/>
          <w:bCs w:val="0"/>
          <w:i w:val="0"/>
          <w:iCs w:val="0"/>
        </w:rPr>
        <w:t>is assumed as cell edge</w:t>
      </w:r>
      <w:r w:rsidR="00267B23">
        <w:rPr>
          <w:b w:val="0"/>
          <w:bCs w:val="0"/>
          <w:i w:val="0"/>
          <w:iCs w:val="0"/>
        </w:rPr>
        <w:t xml:space="preserve"> and UE with geometry equal to or larger than 5% point in geometry CDF can satisfy target BLER, e.g. 10%, if appropriate MCS</w:t>
      </w:r>
      <w:r w:rsidR="00783700">
        <w:rPr>
          <w:b w:val="0"/>
          <w:bCs w:val="0"/>
          <w:i w:val="0"/>
          <w:iCs w:val="0"/>
        </w:rPr>
        <w:t xml:space="preserve"> is applied</w:t>
      </w:r>
      <w:r>
        <w:rPr>
          <w:b w:val="0"/>
          <w:bCs w:val="0"/>
          <w:i w:val="0"/>
          <w:iCs w:val="0"/>
        </w:rPr>
        <w:t xml:space="preserve">. </w:t>
      </w:r>
      <w:r w:rsidR="00267B23">
        <w:rPr>
          <w:b w:val="0"/>
          <w:bCs w:val="0"/>
          <w:i w:val="0"/>
          <w:iCs w:val="0"/>
        </w:rPr>
        <w:t xml:space="preserve">In other words, 5% point of geometry CDF can be regarded as the smallest geometry for the “satisfied” UEs. </w:t>
      </w:r>
      <w:proofErr w:type="gramStart"/>
      <w:r w:rsidR="00267B23">
        <w:rPr>
          <w:b w:val="0"/>
          <w:bCs w:val="0"/>
          <w:i w:val="0"/>
          <w:iCs w:val="0"/>
        </w:rPr>
        <w:t>So</w:t>
      </w:r>
      <w:proofErr w:type="gramEnd"/>
      <w:r w:rsidR="00267B23">
        <w:rPr>
          <w:b w:val="0"/>
          <w:bCs w:val="0"/>
          <w:i w:val="0"/>
          <w:iCs w:val="0"/>
        </w:rPr>
        <w:t xml:space="preserve"> </w:t>
      </w:r>
      <w:r>
        <w:rPr>
          <w:b w:val="0"/>
          <w:bCs w:val="0"/>
          <w:i w:val="0"/>
          <w:iCs w:val="0"/>
        </w:rPr>
        <w:t>the smallest coupling gain for the “</w:t>
      </w:r>
      <w:r w:rsidR="003E7A9E">
        <w:rPr>
          <w:b w:val="0"/>
          <w:bCs w:val="0"/>
          <w:i w:val="0"/>
          <w:iCs w:val="0"/>
        </w:rPr>
        <w:t>satisfied</w:t>
      </w:r>
      <w:r>
        <w:rPr>
          <w:b w:val="0"/>
          <w:bCs w:val="0"/>
          <w:i w:val="0"/>
          <w:iCs w:val="0"/>
        </w:rPr>
        <w:t>”</w:t>
      </w:r>
      <w:r w:rsidR="003E7A9E">
        <w:rPr>
          <w:b w:val="0"/>
          <w:bCs w:val="0"/>
          <w:i w:val="0"/>
          <w:iCs w:val="0"/>
        </w:rPr>
        <w:t xml:space="preserve"> UEs</w:t>
      </w:r>
      <w:r w:rsidR="00783700">
        <w:rPr>
          <w:b w:val="0"/>
          <w:bCs w:val="0"/>
          <w:i w:val="0"/>
          <w:iCs w:val="0"/>
        </w:rPr>
        <w:t xml:space="preserve"> in XR</w:t>
      </w:r>
      <w:r w:rsidR="003E7A9E">
        <w:rPr>
          <w:b w:val="0"/>
          <w:bCs w:val="0"/>
          <w:i w:val="0"/>
          <w:iCs w:val="0"/>
        </w:rPr>
        <w:t xml:space="preserve"> </w:t>
      </w:r>
      <w:r w:rsidR="00783700">
        <w:rPr>
          <w:b w:val="0"/>
          <w:bCs w:val="0"/>
          <w:i w:val="0"/>
          <w:iCs w:val="0"/>
        </w:rPr>
        <w:t>can be</w:t>
      </w:r>
      <w:r w:rsidR="003E7A9E">
        <w:rPr>
          <w:b w:val="0"/>
          <w:bCs w:val="0"/>
          <w:i w:val="0"/>
          <w:iCs w:val="0"/>
        </w:rPr>
        <w:t xml:space="preserve"> </w:t>
      </w:r>
      <w:r w:rsidR="00B36D06">
        <w:rPr>
          <w:b w:val="0"/>
          <w:bCs w:val="0"/>
          <w:i w:val="0"/>
          <w:iCs w:val="0"/>
        </w:rPr>
        <w:t>used</w:t>
      </w:r>
      <w:r w:rsidR="003E7A9E">
        <w:rPr>
          <w:b w:val="0"/>
          <w:bCs w:val="0"/>
          <w:i w:val="0"/>
          <w:iCs w:val="0"/>
        </w:rPr>
        <w:t xml:space="preserve"> to identify the coverage gap between </w:t>
      </w:r>
      <w:r w:rsidR="00B36D06">
        <w:rPr>
          <w:b w:val="0"/>
          <w:bCs w:val="0"/>
          <w:i w:val="0"/>
          <w:iCs w:val="0"/>
        </w:rPr>
        <w:t>UL and DL</w:t>
      </w:r>
    </w:p>
    <w:p w14:paraId="3834C35C" w14:textId="58839A55" w:rsidR="003E7A9E" w:rsidRDefault="00783700" w:rsidP="00152E21">
      <w:pPr>
        <w:pStyle w:val="000proposal"/>
        <w:spacing w:before="240"/>
        <w:rPr>
          <w:b w:val="0"/>
          <w:bCs w:val="0"/>
          <w:i w:val="0"/>
          <w:iCs w:val="0"/>
        </w:rPr>
      </w:pPr>
      <w:r>
        <w:rPr>
          <w:b w:val="0"/>
          <w:bCs w:val="0"/>
          <w:i w:val="0"/>
          <w:iCs w:val="0"/>
        </w:rPr>
        <w:t xml:space="preserve">In XR, coverage evaluation should take traffic model and requirement of XR and CG into account. System </w:t>
      </w:r>
      <w:r w:rsidR="00B36D06">
        <w:rPr>
          <w:b w:val="0"/>
          <w:bCs w:val="0"/>
          <w:i w:val="0"/>
          <w:iCs w:val="0"/>
        </w:rPr>
        <w:t>evaluation method was proposed last meeting</w:t>
      </w:r>
      <w:r>
        <w:rPr>
          <w:b w:val="0"/>
          <w:bCs w:val="0"/>
          <w:i w:val="0"/>
          <w:iCs w:val="0"/>
        </w:rPr>
        <w:t xml:space="preserve">. </w:t>
      </w:r>
      <w:r w:rsidR="00B36D06">
        <w:rPr>
          <w:b w:val="0"/>
          <w:bCs w:val="0"/>
          <w:i w:val="0"/>
          <w:iCs w:val="0"/>
        </w:rPr>
        <w:t>If system evaluation method is applied, we prefer that</w:t>
      </w:r>
      <w:r>
        <w:rPr>
          <w:b w:val="0"/>
          <w:bCs w:val="0"/>
          <w:i w:val="0"/>
          <w:iCs w:val="0"/>
        </w:rPr>
        <w:t xml:space="preserve"> </w:t>
      </w:r>
      <w:r w:rsidR="003E7A9E">
        <w:rPr>
          <w:b w:val="0"/>
          <w:bCs w:val="0"/>
          <w:i w:val="0"/>
          <w:iCs w:val="0"/>
        </w:rPr>
        <w:t>UE number per cell equal</w:t>
      </w:r>
      <w:r>
        <w:rPr>
          <w:b w:val="0"/>
          <w:bCs w:val="0"/>
          <w:i w:val="0"/>
          <w:iCs w:val="0"/>
        </w:rPr>
        <w:t>s</w:t>
      </w:r>
      <w:r w:rsidR="003E7A9E">
        <w:rPr>
          <w:b w:val="0"/>
          <w:bCs w:val="0"/>
          <w:i w:val="0"/>
          <w:iCs w:val="0"/>
        </w:rPr>
        <w:t xml:space="preserve"> to capacity</w:t>
      </w:r>
      <w:r w:rsidR="00B36D06">
        <w:rPr>
          <w:b w:val="0"/>
          <w:bCs w:val="0"/>
          <w:i w:val="0"/>
          <w:iCs w:val="0"/>
        </w:rPr>
        <w:t xml:space="preserve"> due to</w:t>
      </w:r>
      <w:r>
        <w:rPr>
          <w:b w:val="0"/>
          <w:bCs w:val="0"/>
          <w:i w:val="0"/>
          <w:iCs w:val="0"/>
        </w:rPr>
        <w:t xml:space="preserve"> more realistic interference can be modeled. </w:t>
      </w:r>
      <w:proofErr w:type="gramStart"/>
      <w:r w:rsidR="003E7A9E">
        <w:rPr>
          <w:b w:val="0"/>
          <w:bCs w:val="0"/>
          <w:i w:val="0"/>
          <w:iCs w:val="0"/>
        </w:rPr>
        <w:t>So</w:t>
      </w:r>
      <w:proofErr w:type="gramEnd"/>
      <w:r w:rsidR="003E7A9E">
        <w:rPr>
          <w:b w:val="0"/>
          <w:bCs w:val="0"/>
          <w:i w:val="0"/>
          <w:iCs w:val="0"/>
        </w:rPr>
        <w:t xml:space="preserve"> B is assumed as capacity. Similarly, other detail parameters for system evaluation for coverage can refer to parameters for system evaluation for capacity directly. </w:t>
      </w:r>
    </w:p>
    <w:p w14:paraId="71D5BB9B" w14:textId="7CB2E8EE" w:rsidR="00710FE9" w:rsidRPr="00783700" w:rsidRDefault="00507FA8" w:rsidP="00783700">
      <w:pPr>
        <w:pStyle w:val="000proposal"/>
        <w:ind w:left="992" w:hanging="992"/>
        <w:rPr>
          <w:bCs w:val="0"/>
          <w:iCs w:val="0"/>
        </w:rPr>
      </w:pPr>
      <w:r w:rsidRPr="003E7A9E">
        <w:t xml:space="preserve">Proposal </w:t>
      </w:r>
      <w:r w:rsidR="003E7A9E" w:rsidRPr="003E7A9E">
        <w:t>1</w:t>
      </w:r>
      <w:r w:rsidR="00B36D06">
        <w:t>: If</w:t>
      </w:r>
      <w:r w:rsidRPr="003E7A9E">
        <w:t xml:space="preserve"> </w:t>
      </w:r>
      <w:r w:rsidR="00B36D06">
        <w:rPr>
          <w:bCs w:val="0"/>
          <w:iCs w:val="0"/>
        </w:rPr>
        <w:t>system evaluation method is applied for coverage</w:t>
      </w:r>
      <w:r w:rsidR="003E7A9E" w:rsidRPr="003E7A9E">
        <w:rPr>
          <w:bCs w:val="0"/>
          <w:iCs w:val="0"/>
        </w:rPr>
        <w:t xml:space="preserve"> evaluation, </w:t>
      </w:r>
      <w:r w:rsidR="00B36D06">
        <w:rPr>
          <w:bCs w:val="0"/>
          <w:iCs w:val="0"/>
        </w:rPr>
        <w:t>the following details are suggested</w:t>
      </w:r>
      <w:r w:rsidR="003E7A9E" w:rsidRPr="003E7A9E">
        <w:rPr>
          <w:bCs w:val="0"/>
          <w:iCs w:val="0"/>
        </w:rPr>
        <w:t>:</w:t>
      </w:r>
    </w:p>
    <w:p w14:paraId="779A2B9F" w14:textId="0FA6BCD2" w:rsidR="003E7A9E" w:rsidRPr="00710FE9" w:rsidRDefault="00710FE9" w:rsidP="00710FE9">
      <w:pPr>
        <w:numPr>
          <w:ilvl w:val="0"/>
          <w:numId w:val="40"/>
        </w:numPr>
        <w:spacing w:line="252" w:lineRule="auto"/>
        <w:jc w:val="both"/>
        <w:rPr>
          <w:b/>
          <w:i/>
          <w:szCs w:val="20"/>
        </w:rPr>
      </w:pPr>
      <w:r w:rsidRPr="00710FE9">
        <w:rPr>
          <w:b/>
          <w:i/>
          <w:szCs w:val="20"/>
        </w:rPr>
        <w:lastRenderedPageBreak/>
        <w:t>T</w:t>
      </w:r>
      <w:r w:rsidR="003E7A9E" w:rsidRPr="00710FE9">
        <w:rPr>
          <w:b/>
          <w:i/>
          <w:szCs w:val="20"/>
        </w:rPr>
        <w:t>he smallest coupling gain for the “satisfied” UEs</w:t>
      </w:r>
      <w:r w:rsidR="00B36D06">
        <w:rPr>
          <w:b/>
          <w:i/>
          <w:szCs w:val="20"/>
        </w:rPr>
        <w:t>, i.e. A=0</w:t>
      </w:r>
      <w:r w:rsidR="003E7A9E" w:rsidRPr="00710FE9">
        <w:rPr>
          <w:b/>
          <w:i/>
          <w:szCs w:val="20"/>
        </w:rPr>
        <w:t xml:space="preserve"> can </w:t>
      </w:r>
      <w:r w:rsidR="00B36D06">
        <w:rPr>
          <w:b/>
          <w:i/>
          <w:szCs w:val="20"/>
        </w:rPr>
        <w:t>be used to</w:t>
      </w:r>
      <w:r w:rsidR="003E7A9E" w:rsidRPr="00710FE9">
        <w:rPr>
          <w:b/>
          <w:i/>
          <w:szCs w:val="20"/>
        </w:rPr>
        <w:t xml:space="preserve"> identify the coverage gap between </w:t>
      </w:r>
      <w:r w:rsidR="00B36D06">
        <w:rPr>
          <w:b/>
          <w:i/>
          <w:szCs w:val="20"/>
        </w:rPr>
        <w:t>UL and DL</w:t>
      </w:r>
      <w:r w:rsidR="003E7A9E" w:rsidRPr="00710FE9">
        <w:rPr>
          <w:b/>
          <w:i/>
          <w:szCs w:val="20"/>
        </w:rPr>
        <w:t>;</w:t>
      </w:r>
    </w:p>
    <w:p w14:paraId="64CBC039" w14:textId="26493B7A" w:rsidR="003E7A9E" w:rsidRPr="003E7A9E" w:rsidRDefault="003E7A9E" w:rsidP="003E7A9E">
      <w:pPr>
        <w:numPr>
          <w:ilvl w:val="0"/>
          <w:numId w:val="40"/>
        </w:numPr>
        <w:spacing w:line="252" w:lineRule="auto"/>
        <w:jc w:val="both"/>
        <w:rPr>
          <w:b/>
          <w:i/>
          <w:szCs w:val="20"/>
        </w:rPr>
      </w:pPr>
      <w:r w:rsidRPr="003E7A9E">
        <w:rPr>
          <w:b/>
          <w:i/>
          <w:szCs w:val="20"/>
        </w:rPr>
        <w:t>UE number per cell should equal to capacity;</w:t>
      </w:r>
    </w:p>
    <w:p w14:paraId="68547DE4" w14:textId="28DAA476" w:rsidR="003E7A9E" w:rsidRPr="003E7A9E" w:rsidRDefault="00710FE9" w:rsidP="003E7A9E">
      <w:pPr>
        <w:numPr>
          <w:ilvl w:val="0"/>
          <w:numId w:val="40"/>
        </w:numPr>
        <w:spacing w:line="252" w:lineRule="auto"/>
        <w:jc w:val="both"/>
        <w:rPr>
          <w:b/>
          <w:i/>
          <w:szCs w:val="20"/>
        </w:rPr>
      </w:pPr>
      <w:r>
        <w:rPr>
          <w:b/>
          <w:i/>
          <w:szCs w:val="20"/>
        </w:rPr>
        <w:t>O</w:t>
      </w:r>
      <w:r w:rsidR="003E7A9E" w:rsidRPr="003E7A9E">
        <w:rPr>
          <w:b/>
          <w:i/>
          <w:szCs w:val="20"/>
        </w:rPr>
        <w:t>ther detail parameters for system evaluation for coverage can refer to parameters for system evaluation for capacity directly.</w:t>
      </w:r>
    </w:p>
    <w:p w14:paraId="32EB5958" w14:textId="24BE4609" w:rsidR="00093D72" w:rsidRDefault="007C01CC" w:rsidP="008D0810">
      <w:pPr>
        <w:pStyle w:val="000proposal"/>
        <w:spacing w:before="240"/>
        <w:rPr>
          <w:b w:val="0"/>
          <w:bCs w:val="0"/>
          <w:i w:val="0"/>
          <w:iCs w:val="0"/>
        </w:rPr>
      </w:pPr>
      <w:r>
        <w:rPr>
          <w:b w:val="0"/>
          <w:bCs w:val="0"/>
          <w:i w:val="0"/>
          <w:iCs w:val="0"/>
        </w:rPr>
        <w:t xml:space="preserve">Another aspect impacting the quality of XR/CG is the </w:t>
      </w:r>
      <w:r w:rsidR="0080600F">
        <w:rPr>
          <w:b w:val="0"/>
          <w:bCs w:val="0"/>
          <w:i w:val="0"/>
          <w:iCs w:val="0"/>
        </w:rPr>
        <w:t xml:space="preserve">service </w:t>
      </w:r>
      <w:r>
        <w:rPr>
          <w:b w:val="0"/>
          <w:bCs w:val="0"/>
          <w:i w:val="0"/>
          <w:iCs w:val="0"/>
        </w:rPr>
        <w:t xml:space="preserve">interruption or latency due to the handover. However, </w:t>
      </w:r>
      <w:r w:rsidR="00535512">
        <w:rPr>
          <w:b w:val="0"/>
          <w:bCs w:val="0"/>
          <w:i w:val="0"/>
          <w:iCs w:val="0"/>
        </w:rPr>
        <w:t>that</w:t>
      </w:r>
      <w:r>
        <w:rPr>
          <w:b w:val="0"/>
          <w:bCs w:val="0"/>
          <w:i w:val="0"/>
          <w:iCs w:val="0"/>
        </w:rPr>
        <w:t xml:space="preserve"> heavily depends on the mobility mechanism (e.g., normal Rel-15 mobility procedure, or DAPS procedures) and network implementation. </w:t>
      </w:r>
      <w:r w:rsidR="00671905">
        <w:rPr>
          <w:b w:val="0"/>
          <w:bCs w:val="0"/>
          <w:i w:val="0"/>
          <w:iCs w:val="0"/>
        </w:rPr>
        <w:t xml:space="preserve">Moreover, </w:t>
      </w:r>
      <w:r w:rsidR="00A627ED">
        <w:rPr>
          <w:b w:val="0"/>
          <w:bCs w:val="0"/>
          <w:i w:val="0"/>
          <w:iCs w:val="0"/>
        </w:rPr>
        <w:t>the evaluation work already has a huge</w:t>
      </w:r>
      <w:r w:rsidR="0089203E">
        <w:rPr>
          <w:b w:val="0"/>
          <w:bCs w:val="0"/>
          <w:i w:val="0"/>
          <w:iCs w:val="0"/>
        </w:rPr>
        <w:t xml:space="preserve"> load</w:t>
      </w:r>
      <w:r w:rsidR="003E7A9E">
        <w:rPr>
          <w:b w:val="0"/>
          <w:bCs w:val="0"/>
          <w:i w:val="0"/>
          <w:iCs w:val="0"/>
        </w:rPr>
        <w:t>.</w:t>
      </w:r>
      <w:r w:rsidR="00671905">
        <w:rPr>
          <w:b w:val="0"/>
          <w:bCs w:val="0"/>
          <w:i w:val="0"/>
          <w:iCs w:val="0"/>
        </w:rPr>
        <w:t xml:space="preserve"> </w:t>
      </w:r>
      <w:r w:rsidR="00C415D8">
        <w:rPr>
          <w:b w:val="0"/>
          <w:bCs w:val="0"/>
          <w:i w:val="0"/>
          <w:iCs w:val="0"/>
        </w:rPr>
        <w:t>Thus, we have the following proposal</w:t>
      </w:r>
      <w:r w:rsidR="003E7A9E">
        <w:rPr>
          <w:b w:val="0"/>
          <w:bCs w:val="0"/>
          <w:i w:val="0"/>
          <w:iCs w:val="0"/>
        </w:rPr>
        <w:t>:</w:t>
      </w:r>
    </w:p>
    <w:p w14:paraId="4072E9B6" w14:textId="36D1AFC6" w:rsidR="007C01CC" w:rsidRDefault="007C01CC" w:rsidP="007C01CC">
      <w:pPr>
        <w:pStyle w:val="000proposal"/>
        <w:ind w:left="992" w:hanging="992"/>
      </w:pPr>
      <w:r>
        <w:t>Proposal</w:t>
      </w:r>
      <w:r w:rsidRPr="00DE2915">
        <w:t xml:space="preserve"> </w:t>
      </w:r>
      <w:r w:rsidR="003E7A9E">
        <w:t>2</w:t>
      </w:r>
      <w:r w:rsidRPr="00DE2915">
        <w:t xml:space="preserve">: </w:t>
      </w:r>
      <w:r>
        <w:t xml:space="preserve">The evaluation on the impact of motility events on XR/CG is </w:t>
      </w:r>
      <w:r w:rsidR="008C1D6C">
        <w:t>de-prioritized.</w:t>
      </w:r>
      <w:r>
        <w:t xml:space="preserve"> </w:t>
      </w:r>
    </w:p>
    <w:p w14:paraId="4364532E" w14:textId="0196ACA9" w:rsidR="009A6B90" w:rsidRDefault="009A6B90" w:rsidP="009A6B90">
      <w:pPr>
        <w:pStyle w:val="00Text"/>
      </w:pPr>
      <w:r>
        <w:t xml:space="preserve">Regarding the typical deployment scenarios for XR/CG evaluation, there were intensive discussion in RAN1#103e and three scenarios were agreed for the following simulation, i.e., Indoor hotspot, Dense urban and Urban Macro. There are also different configurations, different applications and so on. Thus, there will be a huge number of simulation cases if we consider all the possible combinations of deployment scenarios, configuration and applications, which is going to lead to the exponential increase of simulation efforts. In order to reduce the workload of XR evaluation for NR and facilitate the comparison of simulation results from different companies, it is beneficial to limit the evaluation to some scenarios. Therefore, we </w:t>
      </w:r>
      <w:r w:rsidR="00710FE9">
        <w:t>have the following proposal:</w:t>
      </w:r>
    </w:p>
    <w:p w14:paraId="19A3B86B" w14:textId="292B9E91" w:rsidR="00D965C4" w:rsidRPr="00507FA8" w:rsidRDefault="009A6B90" w:rsidP="00507FA8">
      <w:pPr>
        <w:pStyle w:val="000proposal"/>
        <w:spacing w:after="240"/>
        <w:ind w:left="992" w:hanging="992"/>
      </w:pPr>
      <w:r>
        <w:t>Proposal</w:t>
      </w:r>
      <w:r w:rsidRPr="00DE2915">
        <w:t xml:space="preserve"> </w:t>
      </w:r>
      <w:r w:rsidR="00710FE9">
        <w:t>3</w:t>
      </w:r>
      <w:r w:rsidRPr="00DE2915">
        <w:t xml:space="preserve">: </w:t>
      </w:r>
      <w:r>
        <w:t>For XR/CG evaluation for NR</w:t>
      </w:r>
      <w:r w:rsidR="00507FA8">
        <w:rPr>
          <w:rFonts w:hint="eastAsia"/>
        </w:rPr>
        <w:t>,</w:t>
      </w:r>
      <w:r w:rsidR="00507FA8">
        <w:t xml:space="preserve"> </w:t>
      </w:r>
      <w:r w:rsidR="00D965C4">
        <w:t xml:space="preserve">indoor hotspot </w:t>
      </w:r>
      <w:r w:rsidR="00710FE9">
        <w:t>is</w:t>
      </w:r>
      <w:r w:rsidR="00D965C4">
        <w:t xml:space="preserve"> prioritized </w:t>
      </w:r>
      <w:r w:rsidR="00507FA8">
        <w:t>for VR</w:t>
      </w:r>
      <w:r w:rsidR="00507FA8">
        <w:rPr>
          <w:rFonts w:hint="eastAsia"/>
        </w:rPr>
        <w:t xml:space="preserve"> </w:t>
      </w:r>
      <w:r w:rsidR="00507FA8">
        <w:t xml:space="preserve">and </w:t>
      </w:r>
      <w:r w:rsidR="00507FA8">
        <w:rPr>
          <w:szCs w:val="20"/>
        </w:rPr>
        <w:t>d</w:t>
      </w:r>
      <w:r w:rsidR="00D965C4" w:rsidRPr="002010C9">
        <w:rPr>
          <w:szCs w:val="20"/>
        </w:rPr>
        <w:t>ense urban</w:t>
      </w:r>
      <w:r w:rsidR="00D965C4">
        <w:t xml:space="preserve"> is prioritized</w:t>
      </w:r>
      <w:r w:rsidR="00507FA8">
        <w:t xml:space="preserve"> for AR/CG.</w:t>
      </w:r>
    </w:p>
    <w:p w14:paraId="0AF37864" w14:textId="096EF2CD" w:rsidR="002157D6" w:rsidRDefault="00CC0954" w:rsidP="00737284">
      <w:pPr>
        <w:pStyle w:val="000proposal"/>
        <w:rPr>
          <w:b w:val="0"/>
          <w:bCs w:val="0"/>
          <w:i w:val="0"/>
          <w:iCs w:val="0"/>
        </w:rPr>
      </w:pPr>
      <w:r w:rsidRPr="00CC0954">
        <w:rPr>
          <w:b w:val="0"/>
          <w:bCs w:val="0"/>
          <w:i w:val="0"/>
          <w:iCs w:val="0"/>
        </w:rPr>
        <w:t>The</w:t>
      </w:r>
      <w:r>
        <w:rPr>
          <w:b w:val="0"/>
          <w:bCs w:val="0"/>
          <w:i w:val="0"/>
          <w:iCs w:val="0"/>
        </w:rPr>
        <w:t>re were also some discussions on prioritize of AR/VR/CG during the last two RAN1 meeting.</w:t>
      </w:r>
      <w:r w:rsidR="00042B26">
        <w:rPr>
          <w:b w:val="0"/>
          <w:bCs w:val="0"/>
          <w:i w:val="0"/>
          <w:iCs w:val="0"/>
        </w:rPr>
        <w:t xml:space="preserve"> In fact, we can see there are lots of commonalities among the traffic modeling of CG/AR/VR. Some simulation results can be shared between different services. Thus, the motivation to prioritize some service is not very strong.</w:t>
      </w:r>
    </w:p>
    <w:p w14:paraId="095B8A49" w14:textId="4B1217C7" w:rsidR="0019555C" w:rsidRPr="00507FA8" w:rsidRDefault="00794DEB" w:rsidP="00507FA8">
      <w:pPr>
        <w:pStyle w:val="000proposal"/>
        <w:spacing w:after="240"/>
        <w:ind w:left="992" w:hanging="992"/>
      </w:pPr>
      <w:r>
        <w:t>Proposal</w:t>
      </w:r>
      <w:r w:rsidRPr="00DE2915">
        <w:t xml:space="preserve"> </w:t>
      </w:r>
      <w:r w:rsidR="00710FE9">
        <w:t>4</w:t>
      </w:r>
      <w:r w:rsidRPr="00DE2915">
        <w:t xml:space="preserve">: </w:t>
      </w:r>
      <w:r w:rsidR="00042B26">
        <w:t>Prioritization</w:t>
      </w:r>
      <w:r w:rsidR="00CE37F7">
        <w:t xml:space="preserve"> of AR/VR/CG is not needed</w:t>
      </w:r>
    </w:p>
    <w:p w14:paraId="52FF643A" w14:textId="40723A37" w:rsidR="00EE3B26" w:rsidRDefault="00262BCE" w:rsidP="00EE3B26">
      <w:pPr>
        <w:pStyle w:val="01"/>
        <w:numPr>
          <w:ilvl w:val="0"/>
          <w:numId w:val="1"/>
        </w:numPr>
        <w:ind w:left="562" w:hanging="562"/>
      </w:pPr>
      <w:r>
        <w:t>Conclusions</w:t>
      </w:r>
    </w:p>
    <w:p w14:paraId="5F621732" w14:textId="70A72F32" w:rsidR="00EE3B26" w:rsidRDefault="00262BCE" w:rsidP="00EE3B26">
      <w:pPr>
        <w:pStyle w:val="000proposal"/>
        <w:rPr>
          <w:b w:val="0"/>
          <w:bCs w:val="0"/>
          <w:i w:val="0"/>
          <w:iCs w:val="0"/>
        </w:rPr>
      </w:pPr>
      <w:r>
        <w:rPr>
          <w:b w:val="0"/>
          <w:bCs w:val="0"/>
          <w:i w:val="0"/>
          <w:iCs w:val="0"/>
        </w:rPr>
        <w:t xml:space="preserve">In this contribution, </w:t>
      </w:r>
      <w:r w:rsidR="00FF73C6">
        <w:rPr>
          <w:b w:val="0"/>
          <w:bCs w:val="0"/>
          <w:i w:val="0"/>
          <w:iCs w:val="0"/>
        </w:rPr>
        <w:t xml:space="preserve">we discussed open issues of evaluation methodologies and </w:t>
      </w:r>
      <w:r w:rsidR="00CB0939">
        <w:rPr>
          <w:b w:val="0"/>
          <w:bCs w:val="0"/>
          <w:i w:val="0"/>
          <w:iCs w:val="0"/>
        </w:rPr>
        <w:t xml:space="preserve">provided our preference on these issues. Based on </w:t>
      </w:r>
      <w:r w:rsidR="007C3B4D">
        <w:rPr>
          <w:b w:val="0"/>
          <w:bCs w:val="0"/>
          <w:i w:val="0"/>
          <w:iCs w:val="0"/>
        </w:rPr>
        <w:t xml:space="preserve">the </w:t>
      </w:r>
      <w:r w:rsidR="00CB0939">
        <w:rPr>
          <w:b w:val="0"/>
          <w:bCs w:val="0"/>
          <w:i w:val="0"/>
          <w:iCs w:val="0"/>
        </w:rPr>
        <w:t>discussion, we have made the following proposals.</w:t>
      </w:r>
    </w:p>
    <w:p w14:paraId="02D5DC4B" w14:textId="74A1C296" w:rsidR="00B36D06" w:rsidRPr="00783700" w:rsidRDefault="00B36D06" w:rsidP="00B36D06">
      <w:pPr>
        <w:pStyle w:val="000proposal"/>
        <w:ind w:left="992" w:hanging="992"/>
        <w:rPr>
          <w:bCs w:val="0"/>
          <w:iCs w:val="0"/>
        </w:rPr>
      </w:pPr>
      <w:r w:rsidRPr="003E7A9E">
        <w:t>Proposal 1</w:t>
      </w:r>
      <w:r>
        <w:t>: If</w:t>
      </w:r>
      <w:r w:rsidRPr="003E7A9E">
        <w:t xml:space="preserve"> </w:t>
      </w:r>
      <w:r>
        <w:rPr>
          <w:bCs w:val="0"/>
          <w:iCs w:val="0"/>
        </w:rPr>
        <w:t>system evaluation method is applied for coverage</w:t>
      </w:r>
      <w:r w:rsidRPr="003E7A9E">
        <w:rPr>
          <w:bCs w:val="0"/>
          <w:iCs w:val="0"/>
        </w:rPr>
        <w:t xml:space="preserve"> evaluation, </w:t>
      </w:r>
      <w:r>
        <w:rPr>
          <w:bCs w:val="0"/>
          <w:iCs w:val="0"/>
        </w:rPr>
        <w:t>the following details are suggested</w:t>
      </w:r>
      <w:r w:rsidRPr="003E7A9E">
        <w:rPr>
          <w:bCs w:val="0"/>
          <w:iCs w:val="0"/>
        </w:rPr>
        <w:t>:</w:t>
      </w:r>
    </w:p>
    <w:p w14:paraId="6170D96C" w14:textId="77777777" w:rsidR="00B36D06" w:rsidRPr="00710FE9" w:rsidRDefault="00B36D06" w:rsidP="00B36D06">
      <w:pPr>
        <w:numPr>
          <w:ilvl w:val="0"/>
          <w:numId w:val="40"/>
        </w:numPr>
        <w:spacing w:line="252" w:lineRule="auto"/>
        <w:jc w:val="both"/>
        <w:rPr>
          <w:b/>
          <w:i/>
          <w:szCs w:val="20"/>
        </w:rPr>
      </w:pPr>
      <w:r w:rsidRPr="00710FE9">
        <w:rPr>
          <w:b/>
          <w:i/>
          <w:szCs w:val="20"/>
        </w:rPr>
        <w:t>The smallest coupling gain for the “satisfied” UEs</w:t>
      </w:r>
      <w:r>
        <w:rPr>
          <w:b/>
          <w:i/>
          <w:szCs w:val="20"/>
        </w:rPr>
        <w:t>, i.e. A=0</w:t>
      </w:r>
      <w:r w:rsidRPr="00710FE9">
        <w:rPr>
          <w:b/>
          <w:i/>
          <w:szCs w:val="20"/>
        </w:rPr>
        <w:t xml:space="preserve"> can </w:t>
      </w:r>
      <w:r>
        <w:rPr>
          <w:b/>
          <w:i/>
          <w:szCs w:val="20"/>
        </w:rPr>
        <w:t>be used to</w:t>
      </w:r>
      <w:r w:rsidRPr="00710FE9">
        <w:rPr>
          <w:b/>
          <w:i/>
          <w:szCs w:val="20"/>
        </w:rPr>
        <w:t xml:space="preserve"> identify the coverage gap between </w:t>
      </w:r>
      <w:r>
        <w:rPr>
          <w:b/>
          <w:i/>
          <w:szCs w:val="20"/>
        </w:rPr>
        <w:t>UL and DL</w:t>
      </w:r>
      <w:r w:rsidRPr="00710FE9">
        <w:rPr>
          <w:b/>
          <w:i/>
          <w:szCs w:val="20"/>
        </w:rPr>
        <w:t>;</w:t>
      </w:r>
    </w:p>
    <w:p w14:paraId="4151FC92" w14:textId="77777777" w:rsidR="00B36D06" w:rsidRPr="003E7A9E" w:rsidRDefault="00B36D06" w:rsidP="00B36D06">
      <w:pPr>
        <w:numPr>
          <w:ilvl w:val="0"/>
          <w:numId w:val="40"/>
        </w:numPr>
        <w:spacing w:line="252" w:lineRule="auto"/>
        <w:jc w:val="both"/>
        <w:rPr>
          <w:b/>
          <w:i/>
          <w:szCs w:val="20"/>
        </w:rPr>
      </w:pPr>
      <w:r w:rsidRPr="003E7A9E">
        <w:rPr>
          <w:b/>
          <w:i/>
          <w:szCs w:val="20"/>
        </w:rPr>
        <w:t>UE number per cell should equal to capacity;</w:t>
      </w:r>
    </w:p>
    <w:p w14:paraId="015352F2" w14:textId="77777777" w:rsidR="00B36D06" w:rsidRPr="003E7A9E" w:rsidRDefault="00B36D06" w:rsidP="00B36D06">
      <w:pPr>
        <w:numPr>
          <w:ilvl w:val="0"/>
          <w:numId w:val="40"/>
        </w:numPr>
        <w:spacing w:line="252" w:lineRule="auto"/>
        <w:jc w:val="both"/>
        <w:rPr>
          <w:b/>
          <w:i/>
          <w:szCs w:val="20"/>
        </w:rPr>
      </w:pPr>
      <w:r>
        <w:rPr>
          <w:b/>
          <w:i/>
          <w:szCs w:val="20"/>
        </w:rPr>
        <w:t>O</w:t>
      </w:r>
      <w:r w:rsidRPr="003E7A9E">
        <w:rPr>
          <w:b/>
          <w:i/>
          <w:szCs w:val="20"/>
        </w:rPr>
        <w:t>ther detail parameters for system evaluation for coverage can refer to parameters for system evaluation for capacity directly.</w:t>
      </w:r>
    </w:p>
    <w:p w14:paraId="1EB1BEBA" w14:textId="77777777" w:rsidR="00710FE9" w:rsidRPr="00710FE9" w:rsidRDefault="00710FE9" w:rsidP="00710FE9">
      <w:pPr>
        <w:pStyle w:val="000proposal"/>
        <w:ind w:left="992" w:hanging="992"/>
        <w:rPr>
          <w:bCs w:val="0"/>
          <w:iCs w:val="0"/>
        </w:rPr>
      </w:pPr>
      <w:r w:rsidRPr="00710FE9">
        <w:rPr>
          <w:bCs w:val="0"/>
          <w:iCs w:val="0"/>
        </w:rPr>
        <w:t xml:space="preserve">Proposal 2: The evaluation on the impact of motility events on XR/CG is de-prioritized. </w:t>
      </w:r>
    </w:p>
    <w:p w14:paraId="2D847126" w14:textId="77777777" w:rsidR="00710FE9" w:rsidRPr="00507FA8" w:rsidRDefault="00710FE9" w:rsidP="00710FE9">
      <w:pPr>
        <w:pStyle w:val="000proposal"/>
        <w:spacing w:after="240"/>
        <w:ind w:left="992" w:hanging="992"/>
      </w:pPr>
      <w:r>
        <w:t>Proposal</w:t>
      </w:r>
      <w:r w:rsidRPr="00DE2915">
        <w:t xml:space="preserve"> </w:t>
      </w:r>
      <w:r>
        <w:t>3</w:t>
      </w:r>
      <w:r w:rsidRPr="00DE2915">
        <w:t xml:space="preserve">: </w:t>
      </w:r>
      <w:r>
        <w:t>For XR/CG evaluation for NR</w:t>
      </w:r>
      <w:r>
        <w:rPr>
          <w:rFonts w:hint="eastAsia"/>
        </w:rPr>
        <w:t>,</w:t>
      </w:r>
      <w:r>
        <w:t xml:space="preserve"> indoor hotspot is prioritized for VR</w:t>
      </w:r>
      <w:r>
        <w:rPr>
          <w:rFonts w:hint="eastAsia"/>
        </w:rPr>
        <w:t xml:space="preserve"> </w:t>
      </w:r>
      <w:r>
        <w:t xml:space="preserve">and </w:t>
      </w:r>
      <w:r>
        <w:rPr>
          <w:szCs w:val="20"/>
        </w:rPr>
        <w:t>d</w:t>
      </w:r>
      <w:r w:rsidRPr="002010C9">
        <w:rPr>
          <w:szCs w:val="20"/>
        </w:rPr>
        <w:t>ense urban</w:t>
      </w:r>
      <w:r>
        <w:t xml:space="preserve"> is prioritized for AR/CG.</w:t>
      </w:r>
    </w:p>
    <w:p w14:paraId="3B72E44A" w14:textId="540880C0" w:rsidR="00592519" w:rsidRPr="00710FE9" w:rsidRDefault="00710FE9" w:rsidP="00710FE9">
      <w:pPr>
        <w:pStyle w:val="000proposal"/>
        <w:spacing w:after="240"/>
        <w:ind w:left="992" w:hanging="992"/>
      </w:pPr>
      <w:r>
        <w:t>Proposal</w:t>
      </w:r>
      <w:r w:rsidRPr="00DE2915">
        <w:t xml:space="preserve"> </w:t>
      </w:r>
      <w:r>
        <w:t>4</w:t>
      </w:r>
      <w:r w:rsidRPr="00DE2915">
        <w:t xml:space="preserve">: </w:t>
      </w:r>
      <w:r>
        <w:t>Prioritization of AR/VR/CG is not needed</w:t>
      </w:r>
    </w:p>
    <w:p w14:paraId="5A95A0EE" w14:textId="1E0ECCEC" w:rsidR="009B2043" w:rsidRDefault="0044100E" w:rsidP="009B2043">
      <w:pPr>
        <w:pStyle w:val="01"/>
        <w:numPr>
          <w:ilvl w:val="0"/>
          <w:numId w:val="1"/>
        </w:numPr>
        <w:ind w:left="562" w:hanging="562"/>
      </w:pPr>
      <w:r>
        <w:t>R</w:t>
      </w:r>
      <w:r w:rsidR="009B2043">
        <w:t>eference</w:t>
      </w:r>
    </w:p>
    <w:p w14:paraId="5CBE9E69" w14:textId="6665AA04" w:rsidR="00155BC3" w:rsidRDefault="00155BC3" w:rsidP="002328B0">
      <w:pPr>
        <w:pStyle w:val="05reference"/>
        <w:rPr>
          <w:szCs w:val="20"/>
          <w:lang w:val="it-IT"/>
        </w:rPr>
      </w:pPr>
      <w:r>
        <w:rPr>
          <w:szCs w:val="20"/>
          <w:lang w:val="it-IT"/>
        </w:rPr>
        <w:t>Chairman’s Notes of RAN1#10</w:t>
      </w:r>
      <w:r w:rsidR="00270B16">
        <w:rPr>
          <w:szCs w:val="20"/>
          <w:lang w:val="it-IT"/>
        </w:rPr>
        <w:t>5</w:t>
      </w:r>
      <w:r w:rsidR="00173796">
        <w:rPr>
          <w:szCs w:val="20"/>
          <w:lang w:val="it-IT"/>
        </w:rPr>
        <w:t>-</w:t>
      </w:r>
      <w:r>
        <w:rPr>
          <w:szCs w:val="20"/>
          <w:lang w:val="it-IT"/>
        </w:rPr>
        <w:t>e</w:t>
      </w:r>
    </w:p>
    <w:p w14:paraId="75B3D2CD" w14:textId="77777777" w:rsidR="00945063" w:rsidRDefault="00945063" w:rsidP="00592519">
      <w:pPr>
        <w:pStyle w:val="05reference"/>
        <w:numPr>
          <w:ilvl w:val="0"/>
          <w:numId w:val="0"/>
        </w:numPr>
        <w:ind w:left="562"/>
        <w:rPr>
          <w:szCs w:val="20"/>
          <w:lang w:val="it-IT"/>
        </w:rPr>
      </w:pPr>
    </w:p>
    <w:sectPr w:rsidR="0094506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8D328" w14:textId="77777777" w:rsidR="00F766F7" w:rsidRDefault="00F766F7">
      <w:r>
        <w:separator/>
      </w:r>
    </w:p>
  </w:endnote>
  <w:endnote w:type="continuationSeparator" w:id="0">
    <w:p w14:paraId="5882C876" w14:textId="77777777" w:rsidR="00F766F7" w:rsidRDefault="00F76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7E7AF" w14:textId="77777777" w:rsidR="00F766F7" w:rsidRDefault="00F766F7">
      <w:r>
        <w:separator/>
      </w:r>
    </w:p>
  </w:footnote>
  <w:footnote w:type="continuationSeparator" w:id="0">
    <w:p w14:paraId="69E6C77B" w14:textId="77777777" w:rsidR="00F766F7" w:rsidRDefault="00F76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3D6174" w:rsidRDefault="003D6174"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992618"/>
    <w:multiLevelType w:val="hybridMultilevel"/>
    <w:tmpl w:val="5652E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493FBC"/>
    <w:multiLevelType w:val="hybridMultilevel"/>
    <w:tmpl w:val="C188036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945BEC"/>
    <w:multiLevelType w:val="hybridMultilevel"/>
    <w:tmpl w:val="5512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866FF0"/>
    <w:multiLevelType w:val="hybridMultilevel"/>
    <w:tmpl w:val="3A843520"/>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AF657B"/>
    <w:multiLevelType w:val="hybridMultilevel"/>
    <w:tmpl w:val="E4DC56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C2F37C1"/>
    <w:multiLevelType w:val="hybridMultilevel"/>
    <w:tmpl w:val="39FCE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D71A7D"/>
    <w:multiLevelType w:val="hybridMultilevel"/>
    <w:tmpl w:val="E2985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0B2CD9"/>
    <w:multiLevelType w:val="hybridMultilevel"/>
    <w:tmpl w:val="71B47E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BF2E48"/>
    <w:multiLevelType w:val="hybridMultilevel"/>
    <w:tmpl w:val="60BC8F2E"/>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FA06E5"/>
    <w:multiLevelType w:val="hybridMultilevel"/>
    <w:tmpl w:val="4DB82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0422DA"/>
    <w:multiLevelType w:val="hybridMultilevel"/>
    <w:tmpl w:val="A00C7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474468"/>
    <w:multiLevelType w:val="hybridMultilevel"/>
    <w:tmpl w:val="FF120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60352A"/>
    <w:multiLevelType w:val="hybridMultilevel"/>
    <w:tmpl w:val="9C981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ED61FD"/>
    <w:multiLevelType w:val="hybridMultilevel"/>
    <w:tmpl w:val="B0868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9"/>
  </w:num>
  <w:num w:numId="2">
    <w:abstractNumId w:val="13"/>
  </w:num>
  <w:num w:numId="3">
    <w:abstractNumId w:val="30"/>
  </w:num>
  <w:num w:numId="4">
    <w:abstractNumId w:val="24"/>
  </w:num>
  <w:num w:numId="5">
    <w:abstractNumId w:val="1"/>
  </w:num>
  <w:num w:numId="6">
    <w:abstractNumId w:val="9"/>
  </w:num>
  <w:num w:numId="7">
    <w:abstractNumId w:val="15"/>
  </w:num>
  <w:num w:numId="8">
    <w:abstractNumId w:val="17"/>
  </w:num>
  <w:num w:numId="9">
    <w:abstractNumId w:val="5"/>
  </w:num>
  <w:num w:numId="10">
    <w:abstractNumId w:val="35"/>
  </w:num>
  <w:num w:numId="11">
    <w:abstractNumId w:val="3"/>
  </w:num>
  <w:num w:numId="12">
    <w:abstractNumId w:val="29"/>
  </w:num>
  <w:num w:numId="13">
    <w:abstractNumId w:val="20"/>
  </w:num>
  <w:num w:numId="14">
    <w:abstractNumId w:val="6"/>
  </w:num>
  <w:num w:numId="15">
    <w:abstractNumId w:val="31"/>
  </w:num>
  <w:num w:numId="16">
    <w:abstractNumId w:val="21"/>
  </w:num>
  <w:num w:numId="17">
    <w:abstractNumId w:val="23"/>
  </w:num>
  <w:num w:numId="18">
    <w:abstractNumId w:val="26"/>
  </w:num>
  <w:num w:numId="19">
    <w:abstractNumId w:val="7"/>
  </w:num>
  <w:num w:numId="20">
    <w:abstractNumId w:val="12"/>
  </w:num>
  <w:num w:numId="21">
    <w:abstractNumId w:val="4"/>
  </w:num>
  <w:num w:numId="22">
    <w:abstractNumId w:val="8"/>
  </w:num>
  <w:num w:numId="23">
    <w:abstractNumId w:val="32"/>
  </w:num>
  <w:num w:numId="24">
    <w:abstractNumId w:val="28"/>
  </w:num>
  <w:num w:numId="25">
    <w:abstractNumId w:val="2"/>
  </w:num>
  <w:num w:numId="26">
    <w:abstractNumId w:val="33"/>
  </w:num>
  <w:num w:numId="27">
    <w:abstractNumId w:val="22"/>
  </w:num>
  <w:num w:numId="28">
    <w:abstractNumId w:val="18"/>
  </w:num>
  <w:num w:numId="29">
    <w:abstractNumId w:val="11"/>
  </w:num>
  <w:num w:numId="30">
    <w:abstractNumId w:val="38"/>
  </w:num>
  <w:num w:numId="31">
    <w:abstractNumId w:val="36"/>
  </w:num>
  <w:num w:numId="32">
    <w:abstractNumId w:val="16"/>
  </w:num>
  <w:num w:numId="33">
    <w:abstractNumId w:val="19"/>
  </w:num>
  <w:num w:numId="34">
    <w:abstractNumId w:val="10"/>
  </w:num>
  <w:num w:numId="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6">
    <w:abstractNumId w:val="37"/>
  </w:num>
  <w:num w:numId="37">
    <w:abstractNumId w:val="34"/>
  </w:num>
  <w:num w:numId="38">
    <w:abstractNumId w:val="27"/>
  </w:num>
  <w:num w:numId="39">
    <w:abstractNumId w:val="25"/>
  </w:num>
  <w:num w:numId="4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15C11"/>
    <w:rsid w:val="000202D5"/>
    <w:rsid w:val="000227D6"/>
    <w:rsid w:val="0002517B"/>
    <w:rsid w:val="00033868"/>
    <w:rsid w:val="00036C04"/>
    <w:rsid w:val="00042B26"/>
    <w:rsid w:val="00044570"/>
    <w:rsid w:val="00047CA8"/>
    <w:rsid w:val="00052A3E"/>
    <w:rsid w:val="00054E73"/>
    <w:rsid w:val="000611FB"/>
    <w:rsid w:val="00067024"/>
    <w:rsid w:val="000670C1"/>
    <w:rsid w:val="00071993"/>
    <w:rsid w:val="00073256"/>
    <w:rsid w:val="00075805"/>
    <w:rsid w:val="00077A20"/>
    <w:rsid w:val="00080DFA"/>
    <w:rsid w:val="00084FFF"/>
    <w:rsid w:val="0008526D"/>
    <w:rsid w:val="00085AAA"/>
    <w:rsid w:val="0008684E"/>
    <w:rsid w:val="000927A0"/>
    <w:rsid w:val="000939D7"/>
    <w:rsid w:val="00093D72"/>
    <w:rsid w:val="00095038"/>
    <w:rsid w:val="000B43C9"/>
    <w:rsid w:val="000B5E34"/>
    <w:rsid w:val="000B75DD"/>
    <w:rsid w:val="000B7F5F"/>
    <w:rsid w:val="000C0741"/>
    <w:rsid w:val="000C1ECC"/>
    <w:rsid w:val="000C2F44"/>
    <w:rsid w:val="000C52F2"/>
    <w:rsid w:val="000C5A83"/>
    <w:rsid w:val="000C7B84"/>
    <w:rsid w:val="000D0B04"/>
    <w:rsid w:val="000D66CD"/>
    <w:rsid w:val="000D6C00"/>
    <w:rsid w:val="000E608E"/>
    <w:rsid w:val="000E6672"/>
    <w:rsid w:val="000E695E"/>
    <w:rsid w:val="000F5BBA"/>
    <w:rsid w:val="000F6109"/>
    <w:rsid w:val="000F7493"/>
    <w:rsid w:val="00104726"/>
    <w:rsid w:val="00110A2F"/>
    <w:rsid w:val="00110E8A"/>
    <w:rsid w:val="00111AC1"/>
    <w:rsid w:val="0011387A"/>
    <w:rsid w:val="00115C6C"/>
    <w:rsid w:val="0011681C"/>
    <w:rsid w:val="001243EA"/>
    <w:rsid w:val="0013276B"/>
    <w:rsid w:val="00133F30"/>
    <w:rsid w:val="00136B37"/>
    <w:rsid w:val="001422E9"/>
    <w:rsid w:val="001427FE"/>
    <w:rsid w:val="001500F1"/>
    <w:rsid w:val="0015020D"/>
    <w:rsid w:val="00152E21"/>
    <w:rsid w:val="00155165"/>
    <w:rsid w:val="00155BC3"/>
    <w:rsid w:val="00155D90"/>
    <w:rsid w:val="00171FCE"/>
    <w:rsid w:val="00173796"/>
    <w:rsid w:val="0017679D"/>
    <w:rsid w:val="001813B6"/>
    <w:rsid w:val="001821C0"/>
    <w:rsid w:val="0019326C"/>
    <w:rsid w:val="00193464"/>
    <w:rsid w:val="00194DDE"/>
    <w:rsid w:val="001953B7"/>
    <w:rsid w:val="0019555C"/>
    <w:rsid w:val="001A157B"/>
    <w:rsid w:val="001A512D"/>
    <w:rsid w:val="001A6210"/>
    <w:rsid w:val="001B0B07"/>
    <w:rsid w:val="001B5DB6"/>
    <w:rsid w:val="001B6B98"/>
    <w:rsid w:val="001C300D"/>
    <w:rsid w:val="001C4F3E"/>
    <w:rsid w:val="001D279B"/>
    <w:rsid w:val="001D2D12"/>
    <w:rsid w:val="001D3566"/>
    <w:rsid w:val="001E0DD6"/>
    <w:rsid w:val="001E34E2"/>
    <w:rsid w:val="001E53C3"/>
    <w:rsid w:val="001E59C5"/>
    <w:rsid w:val="001E6EBA"/>
    <w:rsid w:val="001E70FE"/>
    <w:rsid w:val="001F43B5"/>
    <w:rsid w:val="001F49A3"/>
    <w:rsid w:val="001F4B67"/>
    <w:rsid w:val="001F558D"/>
    <w:rsid w:val="0020063B"/>
    <w:rsid w:val="00201ACD"/>
    <w:rsid w:val="00203FC1"/>
    <w:rsid w:val="002157D6"/>
    <w:rsid w:val="00216CDC"/>
    <w:rsid w:val="002206ED"/>
    <w:rsid w:val="0022134E"/>
    <w:rsid w:val="002229A6"/>
    <w:rsid w:val="00223B55"/>
    <w:rsid w:val="00224ADF"/>
    <w:rsid w:val="002275CA"/>
    <w:rsid w:val="002328B0"/>
    <w:rsid w:val="00235357"/>
    <w:rsid w:val="002360B6"/>
    <w:rsid w:val="00236764"/>
    <w:rsid w:val="0024150D"/>
    <w:rsid w:val="002434F3"/>
    <w:rsid w:val="002451A1"/>
    <w:rsid w:val="00255EFE"/>
    <w:rsid w:val="002563C3"/>
    <w:rsid w:val="00256423"/>
    <w:rsid w:val="0025692F"/>
    <w:rsid w:val="00257F66"/>
    <w:rsid w:val="00262BCE"/>
    <w:rsid w:val="00263365"/>
    <w:rsid w:val="00267B23"/>
    <w:rsid w:val="0027047C"/>
    <w:rsid w:val="00270B16"/>
    <w:rsid w:val="00272F9F"/>
    <w:rsid w:val="00274CE7"/>
    <w:rsid w:val="00275AC4"/>
    <w:rsid w:val="00275EF0"/>
    <w:rsid w:val="00276093"/>
    <w:rsid w:val="0028134A"/>
    <w:rsid w:val="00282C00"/>
    <w:rsid w:val="002962CD"/>
    <w:rsid w:val="002A1F70"/>
    <w:rsid w:val="002A28A3"/>
    <w:rsid w:val="002B3587"/>
    <w:rsid w:val="002B39D3"/>
    <w:rsid w:val="002C021B"/>
    <w:rsid w:val="002C3012"/>
    <w:rsid w:val="002D12C4"/>
    <w:rsid w:val="002D2D8B"/>
    <w:rsid w:val="002E23E1"/>
    <w:rsid w:val="002E2588"/>
    <w:rsid w:val="002F1560"/>
    <w:rsid w:val="002F29DB"/>
    <w:rsid w:val="002F46B5"/>
    <w:rsid w:val="002F5E03"/>
    <w:rsid w:val="002F6E36"/>
    <w:rsid w:val="0031751C"/>
    <w:rsid w:val="00321588"/>
    <w:rsid w:val="003218CE"/>
    <w:rsid w:val="00324CC1"/>
    <w:rsid w:val="00327ABE"/>
    <w:rsid w:val="003301E3"/>
    <w:rsid w:val="0033138F"/>
    <w:rsid w:val="003370C7"/>
    <w:rsid w:val="00337FE6"/>
    <w:rsid w:val="003417EF"/>
    <w:rsid w:val="00345366"/>
    <w:rsid w:val="00352AF3"/>
    <w:rsid w:val="0036243F"/>
    <w:rsid w:val="00363BF0"/>
    <w:rsid w:val="00365A0D"/>
    <w:rsid w:val="00372865"/>
    <w:rsid w:val="00380901"/>
    <w:rsid w:val="003819A3"/>
    <w:rsid w:val="00383225"/>
    <w:rsid w:val="003845A5"/>
    <w:rsid w:val="00392764"/>
    <w:rsid w:val="0039491B"/>
    <w:rsid w:val="00395AFD"/>
    <w:rsid w:val="003A477C"/>
    <w:rsid w:val="003A6D5C"/>
    <w:rsid w:val="003A6DA8"/>
    <w:rsid w:val="003B2B21"/>
    <w:rsid w:val="003B43DA"/>
    <w:rsid w:val="003C22BE"/>
    <w:rsid w:val="003C265D"/>
    <w:rsid w:val="003C2E5C"/>
    <w:rsid w:val="003C6F44"/>
    <w:rsid w:val="003D3369"/>
    <w:rsid w:val="003D6174"/>
    <w:rsid w:val="003E11C2"/>
    <w:rsid w:val="003E7A9E"/>
    <w:rsid w:val="003F1D1A"/>
    <w:rsid w:val="003F3A1D"/>
    <w:rsid w:val="003F3A31"/>
    <w:rsid w:val="003F779D"/>
    <w:rsid w:val="004018E5"/>
    <w:rsid w:val="0040474C"/>
    <w:rsid w:val="00406E53"/>
    <w:rsid w:val="00411F9C"/>
    <w:rsid w:val="00414EC7"/>
    <w:rsid w:val="00416940"/>
    <w:rsid w:val="004318C1"/>
    <w:rsid w:val="00431EDF"/>
    <w:rsid w:val="004373B1"/>
    <w:rsid w:val="0044067E"/>
    <w:rsid w:val="0044100E"/>
    <w:rsid w:val="00443BCD"/>
    <w:rsid w:val="00443D47"/>
    <w:rsid w:val="004462E3"/>
    <w:rsid w:val="00450CEA"/>
    <w:rsid w:val="0045101D"/>
    <w:rsid w:val="00456E7C"/>
    <w:rsid w:val="00461818"/>
    <w:rsid w:val="00463E2B"/>
    <w:rsid w:val="0046418B"/>
    <w:rsid w:val="0046504F"/>
    <w:rsid w:val="004732EC"/>
    <w:rsid w:val="00474F5A"/>
    <w:rsid w:val="00475CB0"/>
    <w:rsid w:val="00482190"/>
    <w:rsid w:val="004905A8"/>
    <w:rsid w:val="0049601E"/>
    <w:rsid w:val="00497AFF"/>
    <w:rsid w:val="004A1FB4"/>
    <w:rsid w:val="004A2D2A"/>
    <w:rsid w:val="004B5485"/>
    <w:rsid w:val="004B777D"/>
    <w:rsid w:val="004B78F8"/>
    <w:rsid w:val="004C008D"/>
    <w:rsid w:val="004C02D2"/>
    <w:rsid w:val="004C2021"/>
    <w:rsid w:val="004C4318"/>
    <w:rsid w:val="004C6D71"/>
    <w:rsid w:val="004D0D0E"/>
    <w:rsid w:val="004D159F"/>
    <w:rsid w:val="004D237A"/>
    <w:rsid w:val="004D7B17"/>
    <w:rsid w:val="004E0289"/>
    <w:rsid w:val="004E5035"/>
    <w:rsid w:val="004E5C1D"/>
    <w:rsid w:val="004F3A79"/>
    <w:rsid w:val="004F3D86"/>
    <w:rsid w:val="00503FE6"/>
    <w:rsid w:val="00507A08"/>
    <w:rsid w:val="00507FA8"/>
    <w:rsid w:val="00507FFE"/>
    <w:rsid w:val="0051244A"/>
    <w:rsid w:val="00527D26"/>
    <w:rsid w:val="005350B8"/>
    <w:rsid w:val="00535454"/>
    <w:rsid w:val="00535512"/>
    <w:rsid w:val="0053652F"/>
    <w:rsid w:val="005373A5"/>
    <w:rsid w:val="0054041F"/>
    <w:rsid w:val="00540D9B"/>
    <w:rsid w:val="00540E0B"/>
    <w:rsid w:val="0054622D"/>
    <w:rsid w:val="00551BD8"/>
    <w:rsid w:val="00555276"/>
    <w:rsid w:val="00556940"/>
    <w:rsid w:val="00564287"/>
    <w:rsid w:val="0057268B"/>
    <w:rsid w:val="00576532"/>
    <w:rsid w:val="00581A3A"/>
    <w:rsid w:val="00592519"/>
    <w:rsid w:val="00594353"/>
    <w:rsid w:val="00595695"/>
    <w:rsid w:val="005A09CE"/>
    <w:rsid w:val="005A7BEB"/>
    <w:rsid w:val="005B1ABC"/>
    <w:rsid w:val="005B2B52"/>
    <w:rsid w:val="005B35FF"/>
    <w:rsid w:val="005B440E"/>
    <w:rsid w:val="005B6691"/>
    <w:rsid w:val="005B6F08"/>
    <w:rsid w:val="005C1530"/>
    <w:rsid w:val="005C6687"/>
    <w:rsid w:val="005D2D0F"/>
    <w:rsid w:val="005D3063"/>
    <w:rsid w:val="005D3FAE"/>
    <w:rsid w:val="005D5DDE"/>
    <w:rsid w:val="005E0F15"/>
    <w:rsid w:val="005E7479"/>
    <w:rsid w:val="005E7A57"/>
    <w:rsid w:val="005F0162"/>
    <w:rsid w:val="005F56DB"/>
    <w:rsid w:val="00602598"/>
    <w:rsid w:val="00607DA8"/>
    <w:rsid w:val="0061067B"/>
    <w:rsid w:val="0061366B"/>
    <w:rsid w:val="006139B3"/>
    <w:rsid w:val="00613BCF"/>
    <w:rsid w:val="006157FC"/>
    <w:rsid w:val="006268B8"/>
    <w:rsid w:val="00630B79"/>
    <w:rsid w:val="00630FE7"/>
    <w:rsid w:val="00633674"/>
    <w:rsid w:val="00635687"/>
    <w:rsid w:val="00636F03"/>
    <w:rsid w:val="00637566"/>
    <w:rsid w:val="00637D4A"/>
    <w:rsid w:val="00640DF0"/>
    <w:rsid w:val="006436F4"/>
    <w:rsid w:val="00647000"/>
    <w:rsid w:val="006516F5"/>
    <w:rsid w:val="00652049"/>
    <w:rsid w:val="00655C92"/>
    <w:rsid w:val="00655CF9"/>
    <w:rsid w:val="00671905"/>
    <w:rsid w:val="00677BEC"/>
    <w:rsid w:val="006933C5"/>
    <w:rsid w:val="00694330"/>
    <w:rsid w:val="006951D6"/>
    <w:rsid w:val="0069792F"/>
    <w:rsid w:val="006A5C1B"/>
    <w:rsid w:val="006A6A3E"/>
    <w:rsid w:val="006B0B45"/>
    <w:rsid w:val="006B0E04"/>
    <w:rsid w:val="006B10E7"/>
    <w:rsid w:val="006B1876"/>
    <w:rsid w:val="006B2BED"/>
    <w:rsid w:val="006B6981"/>
    <w:rsid w:val="006C15F8"/>
    <w:rsid w:val="006C2EAF"/>
    <w:rsid w:val="006C3C51"/>
    <w:rsid w:val="006C4D97"/>
    <w:rsid w:val="006D010D"/>
    <w:rsid w:val="006D5AEF"/>
    <w:rsid w:val="006F05A0"/>
    <w:rsid w:val="006F2513"/>
    <w:rsid w:val="006F28B6"/>
    <w:rsid w:val="006F6446"/>
    <w:rsid w:val="006F686B"/>
    <w:rsid w:val="0070130C"/>
    <w:rsid w:val="00705C99"/>
    <w:rsid w:val="00710FE9"/>
    <w:rsid w:val="00712835"/>
    <w:rsid w:val="007163BB"/>
    <w:rsid w:val="007265DC"/>
    <w:rsid w:val="007275C2"/>
    <w:rsid w:val="0073145F"/>
    <w:rsid w:val="00733D0C"/>
    <w:rsid w:val="00737284"/>
    <w:rsid w:val="007376D5"/>
    <w:rsid w:val="00743D84"/>
    <w:rsid w:val="007466AE"/>
    <w:rsid w:val="00746E2E"/>
    <w:rsid w:val="00752231"/>
    <w:rsid w:val="007540DA"/>
    <w:rsid w:val="00754921"/>
    <w:rsid w:val="0075518D"/>
    <w:rsid w:val="0076175A"/>
    <w:rsid w:val="0076242B"/>
    <w:rsid w:val="00764F0F"/>
    <w:rsid w:val="007704E0"/>
    <w:rsid w:val="00783700"/>
    <w:rsid w:val="0078463D"/>
    <w:rsid w:val="00786832"/>
    <w:rsid w:val="007869AD"/>
    <w:rsid w:val="007904D1"/>
    <w:rsid w:val="00791CE2"/>
    <w:rsid w:val="00794DEB"/>
    <w:rsid w:val="007A2AD5"/>
    <w:rsid w:val="007A4CB7"/>
    <w:rsid w:val="007A66BC"/>
    <w:rsid w:val="007C01CC"/>
    <w:rsid w:val="007C1686"/>
    <w:rsid w:val="007C3B4D"/>
    <w:rsid w:val="007C50B3"/>
    <w:rsid w:val="007C7102"/>
    <w:rsid w:val="007C75D1"/>
    <w:rsid w:val="007C787E"/>
    <w:rsid w:val="007F1838"/>
    <w:rsid w:val="007F1DBD"/>
    <w:rsid w:val="0080045E"/>
    <w:rsid w:val="0080108A"/>
    <w:rsid w:val="00801370"/>
    <w:rsid w:val="00803D7C"/>
    <w:rsid w:val="0080600F"/>
    <w:rsid w:val="00814298"/>
    <w:rsid w:val="00820AEF"/>
    <w:rsid w:val="0082144F"/>
    <w:rsid w:val="008220EC"/>
    <w:rsid w:val="00830508"/>
    <w:rsid w:val="00841B06"/>
    <w:rsid w:val="00841CAA"/>
    <w:rsid w:val="00843D4C"/>
    <w:rsid w:val="008464D2"/>
    <w:rsid w:val="00856385"/>
    <w:rsid w:val="0086272D"/>
    <w:rsid w:val="00865274"/>
    <w:rsid w:val="00866937"/>
    <w:rsid w:val="008677D2"/>
    <w:rsid w:val="0087523C"/>
    <w:rsid w:val="0088161C"/>
    <w:rsid w:val="008822C9"/>
    <w:rsid w:val="00882742"/>
    <w:rsid w:val="008831B4"/>
    <w:rsid w:val="0089203E"/>
    <w:rsid w:val="008A180A"/>
    <w:rsid w:val="008A41E2"/>
    <w:rsid w:val="008C0995"/>
    <w:rsid w:val="008C118C"/>
    <w:rsid w:val="008C1D6C"/>
    <w:rsid w:val="008D0810"/>
    <w:rsid w:val="008D3495"/>
    <w:rsid w:val="008D3F1C"/>
    <w:rsid w:val="008D5B9C"/>
    <w:rsid w:val="008D72FD"/>
    <w:rsid w:val="008E4D35"/>
    <w:rsid w:val="008E5C7B"/>
    <w:rsid w:val="008E79E1"/>
    <w:rsid w:val="008F3BB1"/>
    <w:rsid w:val="009018DC"/>
    <w:rsid w:val="00905F62"/>
    <w:rsid w:val="00913B68"/>
    <w:rsid w:val="009171BA"/>
    <w:rsid w:val="0092276A"/>
    <w:rsid w:val="009254D4"/>
    <w:rsid w:val="00925CDD"/>
    <w:rsid w:val="00926FA8"/>
    <w:rsid w:val="009306E3"/>
    <w:rsid w:val="009355ED"/>
    <w:rsid w:val="00937EAD"/>
    <w:rsid w:val="009404FF"/>
    <w:rsid w:val="0094294A"/>
    <w:rsid w:val="00945063"/>
    <w:rsid w:val="00946D74"/>
    <w:rsid w:val="00952C0B"/>
    <w:rsid w:val="0096393E"/>
    <w:rsid w:val="00963ED0"/>
    <w:rsid w:val="009678A0"/>
    <w:rsid w:val="0097053F"/>
    <w:rsid w:val="009707D1"/>
    <w:rsid w:val="00970EDA"/>
    <w:rsid w:val="00972954"/>
    <w:rsid w:val="009763C7"/>
    <w:rsid w:val="00982C04"/>
    <w:rsid w:val="00983432"/>
    <w:rsid w:val="009920D5"/>
    <w:rsid w:val="00994211"/>
    <w:rsid w:val="009A478C"/>
    <w:rsid w:val="009A558F"/>
    <w:rsid w:val="009A5B4B"/>
    <w:rsid w:val="009A6B90"/>
    <w:rsid w:val="009B106B"/>
    <w:rsid w:val="009B2043"/>
    <w:rsid w:val="009B3C49"/>
    <w:rsid w:val="009B639B"/>
    <w:rsid w:val="009C0237"/>
    <w:rsid w:val="009C41E4"/>
    <w:rsid w:val="009D14E0"/>
    <w:rsid w:val="009D16EF"/>
    <w:rsid w:val="009D1DD9"/>
    <w:rsid w:val="009D3DA5"/>
    <w:rsid w:val="009E027E"/>
    <w:rsid w:val="009E240D"/>
    <w:rsid w:val="009E5BDD"/>
    <w:rsid w:val="009E7068"/>
    <w:rsid w:val="00A071D2"/>
    <w:rsid w:val="00A16ACA"/>
    <w:rsid w:val="00A16EB4"/>
    <w:rsid w:val="00A2600B"/>
    <w:rsid w:val="00A27485"/>
    <w:rsid w:val="00A30289"/>
    <w:rsid w:val="00A30697"/>
    <w:rsid w:val="00A33BCC"/>
    <w:rsid w:val="00A376B0"/>
    <w:rsid w:val="00A401F0"/>
    <w:rsid w:val="00A43007"/>
    <w:rsid w:val="00A460E2"/>
    <w:rsid w:val="00A47341"/>
    <w:rsid w:val="00A50090"/>
    <w:rsid w:val="00A51087"/>
    <w:rsid w:val="00A52D56"/>
    <w:rsid w:val="00A543E7"/>
    <w:rsid w:val="00A627ED"/>
    <w:rsid w:val="00A64700"/>
    <w:rsid w:val="00A64E7C"/>
    <w:rsid w:val="00A65A41"/>
    <w:rsid w:val="00A713A7"/>
    <w:rsid w:val="00A72987"/>
    <w:rsid w:val="00A72B75"/>
    <w:rsid w:val="00A736C7"/>
    <w:rsid w:val="00A77025"/>
    <w:rsid w:val="00A81411"/>
    <w:rsid w:val="00A94539"/>
    <w:rsid w:val="00A96017"/>
    <w:rsid w:val="00A979F1"/>
    <w:rsid w:val="00AA1989"/>
    <w:rsid w:val="00AA3260"/>
    <w:rsid w:val="00AA74E5"/>
    <w:rsid w:val="00AB4014"/>
    <w:rsid w:val="00AB4EC7"/>
    <w:rsid w:val="00AB6FDF"/>
    <w:rsid w:val="00AC0D40"/>
    <w:rsid w:val="00AC6794"/>
    <w:rsid w:val="00AD4D39"/>
    <w:rsid w:val="00AD516E"/>
    <w:rsid w:val="00AD7A83"/>
    <w:rsid w:val="00AE15D0"/>
    <w:rsid w:val="00AE300B"/>
    <w:rsid w:val="00AF3EAA"/>
    <w:rsid w:val="00AF545D"/>
    <w:rsid w:val="00B030C1"/>
    <w:rsid w:val="00B063FA"/>
    <w:rsid w:val="00B1447C"/>
    <w:rsid w:val="00B16457"/>
    <w:rsid w:val="00B2002B"/>
    <w:rsid w:val="00B201D1"/>
    <w:rsid w:val="00B27537"/>
    <w:rsid w:val="00B30B2A"/>
    <w:rsid w:val="00B355FE"/>
    <w:rsid w:val="00B35C83"/>
    <w:rsid w:val="00B36D06"/>
    <w:rsid w:val="00B44ECD"/>
    <w:rsid w:val="00B50BD8"/>
    <w:rsid w:val="00B5642A"/>
    <w:rsid w:val="00B60F85"/>
    <w:rsid w:val="00B616C1"/>
    <w:rsid w:val="00B627F9"/>
    <w:rsid w:val="00B62BEF"/>
    <w:rsid w:val="00B64570"/>
    <w:rsid w:val="00B645FD"/>
    <w:rsid w:val="00B709AD"/>
    <w:rsid w:val="00B71542"/>
    <w:rsid w:val="00B72AA5"/>
    <w:rsid w:val="00B74E5B"/>
    <w:rsid w:val="00B774DC"/>
    <w:rsid w:val="00B8297C"/>
    <w:rsid w:val="00B84A75"/>
    <w:rsid w:val="00BA075E"/>
    <w:rsid w:val="00BA758E"/>
    <w:rsid w:val="00BA76DC"/>
    <w:rsid w:val="00BB2146"/>
    <w:rsid w:val="00BB76E7"/>
    <w:rsid w:val="00BC168B"/>
    <w:rsid w:val="00BC2F97"/>
    <w:rsid w:val="00BC6B32"/>
    <w:rsid w:val="00BD7E61"/>
    <w:rsid w:val="00BF1B46"/>
    <w:rsid w:val="00BF3168"/>
    <w:rsid w:val="00BF4622"/>
    <w:rsid w:val="00C00C5A"/>
    <w:rsid w:val="00C02C30"/>
    <w:rsid w:val="00C074C1"/>
    <w:rsid w:val="00C102EE"/>
    <w:rsid w:val="00C1090C"/>
    <w:rsid w:val="00C10961"/>
    <w:rsid w:val="00C1450F"/>
    <w:rsid w:val="00C15998"/>
    <w:rsid w:val="00C21B1B"/>
    <w:rsid w:val="00C2212C"/>
    <w:rsid w:val="00C251BD"/>
    <w:rsid w:val="00C256DF"/>
    <w:rsid w:val="00C27821"/>
    <w:rsid w:val="00C40017"/>
    <w:rsid w:val="00C40635"/>
    <w:rsid w:val="00C415D8"/>
    <w:rsid w:val="00C41B9C"/>
    <w:rsid w:val="00C41E1B"/>
    <w:rsid w:val="00C42F9F"/>
    <w:rsid w:val="00C453B0"/>
    <w:rsid w:val="00C47E0E"/>
    <w:rsid w:val="00C5162A"/>
    <w:rsid w:val="00C55B7E"/>
    <w:rsid w:val="00C5701A"/>
    <w:rsid w:val="00C655D3"/>
    <w:rsid w:val="00C6584D"/>
    <w:rsid w:val="00C76BB1"/>
    <w:rsid w:val="00C80592"/>
    <w:rsid w:val="00C82759"/>
    <w:rsid w:val="00C855AF"/>
    <w:rsid w:val="00C858B7"/>
    <w:rsid w:val="00C8626C"/>
    <w:rsid w:val="00C878A6"/>
    <w:rsid w:val="00C9409C"/>
    <w:rsid w:val="00C9748A"/>
    <w:rsid w:val="00CA4000"/>
    <w:rsid w:val="00CB0939"/>
    <w:rsid w:val="00CB66FD"/>
    <w:rsid w:val="00CB7679"/>
    <w:rsid w:val="00CC0954"/>
    <w:rsid w:val="00CC328B"/>
    <w:rsid w:val="00CC6044"/>
    <w:rsid w:val="00CC6462"/>
    <w:rsid w:val="00CD004C"/>
    <w:rsid w:val="00CD3E96"/>
    <w:rsid w:val="00CE37F7"/>
    <w:rsid w:val="00CE3B9C"/>
    <w:rsid w:val="00CF1473"/>
    <w:rsid w:val="00D0433F"/>
    <w:rsid w:val="00D1006B"/>
    <w:rsid w:val="00D11D24"/>
    <w:rsid w:val="00D12FF4"/>
    <w:rsid w:val="00D321E5"/>
    <w:rsid w:val="00D336A3"/>
    <w:rsid w:val="00D407CF"/>
    <w:rsid w:val="00D42AEA"/>
    <w:rsid w:val="00D461FC"/>
    <w:rsid w:val="00D51602"/>
    <w:rsid w:val="00D547FB"/>
    <w:rsid w:val="00D61B20"/>
    <w:rsid w:val="00D66EEE"/>
    <w:rsid w:val="00D676A2"/>
    <w:rsid w:val="00D712F0"/>
    <w:rsid w:val="00D72C80"/>
    <w:rsid w:val="00D73BF8"/>
    <w:rsid w:val="00D81753"/>
    <w:rsid w:val="00D821CF"/>
    <w:rsid w:val="00D831D6"/>
    <w:rsid w:val="00D865DB"/>
    <w:rsid w:val="00D900D9"/>
    <w:rsid w:val="00D90644"/>
    <w:rsid w:val="00D9338E"/>
    <w:rsid w:val="00D965C4"/>
    <w:rsid w:val="00DB44C4"/>
    <w:rsid w:val="00DB5640"/>
    <w:rsid w:val="00DC485D"/>
    <w:rsid w:val="00DC728B"/>
    <w:rsid w:val="00DD5156"/>
    <w:rsid w:val="00DE09A3"/>
    <w:rsid w:val="00DE0D08"/>
    <w:rsid w:val="00DE2915"/>
    <w:rsid w:val="00DE7A2F"/>
    <w:rsid w:val="00DF4F8F"/>
    <w:rsid w:val="00E00E06"/>
    <w:rsid w:val="00E01A4F"/>
    <w:rsid w:val="00E01BE2"/>
    <w:rsid w:val="00E035BA"/>
    <w:rsid w:val="00E042B7"/>
    <w:rsid w:val="00E057D7"/>
    <w:rsid w:val="00E11B27"/>
    <w:rsid w:val="00E16F9C"/>
    <w:rsid w:val="00E17EB8"/>
    <w:rsid w:val="00E200FA"/>
    <w:rsid w:val="00E20C98"/>
    <w:rsid w:val="00E237B2"/>
    <w:rsid w:val="00E26758"/>
    <w:rsid w:val="00E32EBB"/>
    <w:rsid w:val="00E33D6F"/>
    <w:rsid w:val="00E3667F"/>
    <w:rsid w:val="00E47088"/>
    <w:rsid w:val="00E5589A"/>
    <w:rsid w:val="00E57DCA"/>
    <w:rsid w:val="00E64E21"/>
    <w:rsid w:val="00E65619"/>
    <w:rsid w:val="00E673D8"/>
    <w:rsid w:val="00E71923"/>
    <w:rsid w:val="00E73CE9"/>
    <w:rsid w:val="00E84804"/>
    <w:rsid w:val="00E85FDF"/>
    <w:rsid w:val="00E9013D"/>
    <w:rsid w:val="00E916F4"/>
    <w:rsid w:val="00E923B4"/>
    <w:rsid w:val="00E93C80"/>
    <w:rsid w:val="00E94059"/>
    <w:rsid w:val="00E96E45"/>
    <w:rsid w:val="00E979D7"/>
    <w:rsid w:val="00EA50D3"/>
    <w:rsid w:val="00EA7719"/>
    <w:rsid w:val="00EC0C6E"/>
    <w:rsid w:val="00EC7B80"/>
    <w:rsid w:val="00ED350C"/>
    <w:rsid w:val="00ED4CAC"/>
    <w:rsid w:val="00ED79D3"/>
    <w:rsid w:val="00EE3B26"/>
    <w:rsid w:val="00F01C02"/>
    <w:rsid w:val="00F107E2"/>
    <w:rsid w:val="00F10E15"/>
    <w:rsid w:val="00F12921"/>
    <w:rsid w:val="00F12AA3"/>
    <w:rsid w:val="00F23C89"/>
    <w:rsid w:val="00F34C98"/>
    <w:rsid w:val="00F35520"/>
    <w:rsid w:val="00F375A4"/>
    <w:rsid w:val="00F41C4A"/>
    <w:rsid w:val="00F41F45"/>
    <w:rsid w:val="00F4387F"/>
    <w:rsid w:val="00F4633A"/>
    <w:rsid w:val="00F47263"/>
    <w:rsid w:val="00F52E35"/>
    <w:rsid w:val="00F536E1"/>
    <w:rsid w:val="00F54518"/>
    <w:rsid w:val="00F55815"/>
    <w:rsid w:val="00F610DB"/>
    <w:rsid w:val="00F63142"/>
    <w:rsid w:val="00F63F9C"/>
    <w:rsid w:val="00F65FEA"/>
    <w:rsid w:val="00F66CB3"/>
    <w:rsid w:val="00F7099D"/>
    <w:rsid w:val="00F7495E"/>
    <w:rsid w:val="00F75389"/>
    <w:rsid w:val="00F755A4"/>
    <w:rsid w:val="00F766F7"/>
    <w:rsid w:val="00F769B9"/>
    <w:rsid w:val="00F818B3"/>
    <w:rsid w:val="00F81D1B"/>
    <w:rsid w:val="00F82028"/>
    <w:rsid w:val="00F873A7"/>
    <w:rsid w:val="00F94E47"/>
    <w:rsid w:val="00FA7AA9"/>
    <w:rsid w:val="00FA7F9F"/>
    <w:rsid w:val="00FB1E82"/>
    <w:rsid w:val="00FB578D"/>
    <w:rsid w:val="00FB585E"/>
    <w:rsid w:val="00FB621D"/>
    <w:rsid w:val="00FC1D06"/>
    <w:rsid w:val="00FC37A1"/>
    <w:rsid w:val="00FC3B45"/>
    <w:rsid w:val="00FC4DE4"/>
    <w:rsid w:val="00FC77FE"/>
    <w:rsid w:val="00FD5020"/>
    <w:rsid w:val="00FD5E54"/>
    <w:rsid w:val="00FD5FD5"/>
    <w:rsid w:val="00FE195E"/>
    <w:rsid w:val="00FE5E75"/>
    <w:rsid w:val="00FF6C9B"/>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A8D1330F-C04B-490A-92BC-E40843B4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ar"/>
    <w:qFormat/>
    <w:rsid w:val="00856385"/>
    <w:pPr>
      <w:keepNext/>
      <w:keepLines/>
      <w:jc w:val="center"/>
    </w:pPr>
    <w:rPr>
      <w:rFonts w:ascii="Arial" w:hAnsi="Arial"/>
      <w:b/>
      <w:sz w:val="18"/>
      <w:szCs w:val="20"/>
      <w:lang w:val="en-GB"/>
    </w:rPr>
  </w:style>
  <w:style w:type="paragraph" w:styleId="af2">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Bullets"/>
    <w:basedOn w:val="a"/>
    <w:link w:val="af3"/>
    <w:uiPriority w:val="34"/>
    <w:qFormat/>
    <w:rsid w:val="000B43C9"/>
    <w:pPr>
      <w:overflowPunct w:val="0"/>
      <w:autoSpaceDE w:val="0"/>
      <w:autoSpaceDN w:val="0"/>
      <w:adjustRightInd w:val="0"/>
      <w:spacing w:after="180"/>
      <w:ind w:left="720"/>
      <w:contextualSpacing/>
      <w:textAlignment w:val="baseline"/>
    </w:pPr>
    <w:rPr>
      <w:szCs w:val="20"/>
      <w:lang w:val="en-GB" w:eastAsia="en-GB"/>
    </w:rPr>
  </w:style>
  <w:style w:type="character" w:customStyle="1" w:styleId="af3">
    <w:name w:val="列表段落 字符"/>
    <w:aliases w:val="numbered 字符,Paragraphe de liste1 字符,Bulletr List Paragraph 字符,列出段落 字符,列出段落1 字符,Bullet List 字符,FooterText 字符,List Paragraph1 字符,List Paragraph2 字符,List Paragraph21 字符,List Paragraph11 字符,Parágrafo da Lista1 字符,Párrafo de lista1 字符,リスト段落1 字符,Fo 字符"/>
    <w:link w:val="af2"/>
    <w:uiPriority w:val="34"/>
    <w:qFormat/>
    <w:locked/>
    <w:rsid w:val="000B43C9"/>
    <w:rPr>
      <w:rFonts w:ascii="Times New Roman" w:eastAsia="Times New Roman" w:hAnsi="Times New Roman" w:cs="Times New Roman"/>
      <w:sz w:val="20"/>
      <w:szCs w:val="20"/>
      <w:lang w:val="en-GB" w:eastAsia="en-GB"/>
    </w:rPr>
  </w:style>
  <w:style w:type="paragraph" w:customStyle="1" w:styleId="xmsonormal">
    <w:name w:val="x_msonormal"/>
    <w:basedOn w:val="a"/>
    <w:uiPriority w:val="99"/>
    <w:qFormat/>
    <w:rsid w:val="00F7099D"/>
    <w:pPr>
      <w:spacing w:before="100" w:beforeAutospacing="1" w:after="100" w:afterAutospacing="1"/>
    </w:pPr>
    <w:rPr>
      <w:rFonts w:ascii="Calibri" w:eastAsiaTheme="minorHAnsi" w:hAnsi="Calibri" w:cs="Calibri"/>
      <w:sz w:val="22"/>
      <w:szCs w:val="22"/>
      <w:lang w:val="en-GB" w:eastAsia="en-GB"/>
    </w:rPr>
  </w:style>
  <w:style w:type="character" w:styleId="af4">
    <w:name w:val="Hyperlink"/>
    <w:uiPriority w:val="99"/>
    <w:qFormat/>
    <w:rsid w:val="0040474C"/>
    <w:rPr>
      <w:color w:val="0000FF"/>
      <w:u w:val="single"/>
    </w:rPr>
  </w:style>
  <w:style w:type="paragraph" w:customStyle="1" w:styleId="TH">
    <w:name w:val="TH"/>
    <w:basedOn w:val="a"/>
    <w:link w:val="THChar"/>
    <w:qFormat/>
    <w:rsid w:val="00093D72"/>
    <w:pPr>
      <w:keepNext/>
      <w:keepLines/>
      <w:spacing w:before="60" w:after="180"/>
      <w:jc w:val="center"/>
    </w:pPr>
    <w:rPr>
      <w:rFonts w:ascii="Arial" w:eastAsia="Malgun Gothic" w:hAnsi="Arial"/>
      <w:b/>
      <w:szCs w:val="20"/>
      <w:lang w:val="en-GB"/>
    </w:rPr>
  </w:style>
  <w:style w:type="character" w:customStyle="1" w:styleId="THChar">
    <w:name w:val="TH Char"/>
    <w:link w:val="TH"/>
    <w:qFormat/>
    <w:rsid w:val="00093D72"/>
    <w:rPr>
      <w:rFonts w:ascii="Arial" w:eastAsia="Malgun Gothic" w:hAnsi="Arial" w:cs="Times New Roman"/>
      <w:b/>
      <w:sz w:val="20"/>
      <w:szCs w:val="20"/>
      <w:lang w:val="en-GB" w:eastAsia="en-US"/>
    </w:rPr>
  </w:style>
  <w:style w:type="character" w:customStyle="1" w:styleId="TAHCar">
    <w:name w:val="TAH Car"/>
    <w:link w:val="TAH"/>
    <w:qFormat/>
    <w:rsid w:val="00093D72"/>
    <w:rPr>
      <w:rFonts w:ascii="Arial" w:eastAsia="Times New Roman" w:hAnsi="Arial" w:cs="Times New Roman"/>
      <w:b/>
      <w:sz w:val="18"/>
      <w:szCs w:val="20"/>
      <w:lang w:val="en-GB" w:eastAsia="en-US"/>
    </w:rPr>
  </w:style>
  <w:style w:type="character" w:customStyle="1" w:styleId="TALChar">
    <w:name w:val="TAL Char"/>
    <w:link w:val="TAL"/>
    <w:qFormat/>
    <w:locked/>
    <w:rsid w:val="00093D72"/>
    <w:rPr>
      <w:rFonts w:ascii="Arial" w:eastAsia="Times New Roman" w:hAnsi="Arial" w:cs="Times New Roman"/>
      <w:sz w:val="18"/>
      <w:szCs w:val="20"/>
      <w:lang w:val="en-GB" w:eastAsia="en-US"/>
    </w:rPr>
  </w:style>
  <w:style w:type="paragraph" w:customStyle="1" w:styleId="B1">
    <w:name w:val="B1"/>
    <w:basedOn w:val="af5"/>
    <w:link w:val="B10"/>
    <w:qFormat/>
    <w:rsid w:val="00093D72"/>
    <w:pPr>
      <w:spacing w:after="180"/>
      <w:ind w:left="568" w:hanging="284"/>
      <w:contextualSpacing w:val="0"/>
    </w:pPr>
    <w:rPr>
      <w:rFonts w:eastAsia="Malgun Gothic"/>
      <w:szCs w:val="20"/>
      <w:lang w:val="en-GB"/>
    </w:rPr>
  </w:style>
  <w:style w:type="character" w:customStyle="1" w:styleId="B10">
    <w:name w:val="B1 (文字)"/>
    <w:link w:val="B1"/>
    <w:locked/>
    <w:rsid w:val="00093D72"/>
    <w:rPr>
      <w:rFonts w:ascii="Times New Roman" w:eastAsia="Malgun Gothic" w:hAnsi="Times New Roman" w:cs="Times New Roman"/>
      <w:sz w:val="20"/>
      <w:szCs w:val="20"/>
      <w:lang w:val="en-GB" w:eastAsia="en-US"/>
    </w:rPr>
  </w:style>
  <w:style w:type="paragraph" w:styleId="af5">
    <w:name w:val="List"/>
    <w:basedOn w:val="a"/>
    <w:uiPriority w:val="99"/>
    <w:semiHidden/>
    <w:unhideWhenUsed/>
    <w:rsid w:val="00093D72"/>
    <w:pPr>
      <w:ind w:left="283" w:hanging="283"/>
      <w:contextualSpacing/>
    </w:pPr>
  </w:style>
  <w:style w:type="paragraph" w:customStyle="1" w:styleId="TF">
    <w:name w:val="TF"/>
    <w:basedOn w:val="TH"/>
    <w:link w:val="TFChar"/>
    <w:qFormat/>
    <w:rsid w:val="00B616C1"/>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qFormat/>
    <w:rsid w:val="00B616C1"/>
    <w:rPr>
      <w:rFonts w:ascii="Arial" w:eastAsia="Times New Roman" w:hAnsi="Arial" w:cs="Times New Roman"/>
      <w:b/>
      <w:sz w:val="20"/>
      <w:szCs w:val="20"/>
      <w:lang w:val="en-GB" w:eastAsia="en-US"/>
    </w:rPr>
  </w:style>
  <w:style w:type="character" w:styleId="af6">
    <w:name w:val="Strong"/>
    <w:basedOn w:val="a1"/>
    <w:uiPriority w:val="22"/>
    <w:qFormat/>
    <w:rsid w:val="002962CD"/>
    <w:rPr>
      <w:b/>
      <w:bCs/>
    </w:rPr>
  </w:style>
  <w:style w:type="paragraph" w:customStyle="1" w:styleId="xxmsonormal">
    <w:name w:val="x_xmsonormal"/>
    <w:basedOn w:val="a"/>
    <w:rsid w:val="002962CD"/>
    <w:rPr>
      <w:rFonts w:ascii="Calibri" w:eastAsia="Gulim" w:hAnsi="Calibri" w:cs="Calibri"/>
      <w:sz w:val="22"/>
      <w:szCs w:val="22"/>
      <w:lang w:eastAsia="ko-KR"/>
    </w:rPr>
  </w:style>
  <w:style w:type="paragraph" w:customStyle="1" w:styleId="textintend1">
    <w:name w:val="text intend 1"/>
    <w:basedOn w:val="a"/>
    <w:rsid w:val="001427FE"/>
    <w:pPr>
      <w:numPr>
        <w:numId w:val="35"/>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A2F03-3C37-4450-8560-26D5FFCAE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徐婧(Cathy)</cp:lastModifiedBy>
  <cp:revision>2</cp:revision>
  <dcterms:created xsi:type="dcterms:W3CDTF">2021-08-06T10:38:00Z</dcterms:created>
  <dcterms:modified xsi:type="dcterms:W3CDTF">2021-08-06T10:38:00Z</dcterms:modified>
</cp:coreProperties>
</file>